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F22B" w14:textId="312C085E" w:rsidR="00015226" w:rsidRPr="00593EAA" w:rsidRDefault="00E97247" w:rsidP="007E216B">
      <w:pPr>
        <w:jc w:val="both"/>
        <w:rPr>
          <w:rFonts w:ascii="Calibri" w:hAnsi="Calibri" w:cs="Calibri"/>
          <w:b/>
          <w:bCs/>
          <w:sz w:val="24"/>
          <w:szCs w:val="24"/>
          <w:u w:val="single"/>
        </w:rPr>
      </w:pPr>
      <w:r w:rsidRPr="00593EAA">
        <w:rPr>
          <w:rFonts w:ascii="Calibri" w:hAnsi="Calibri" w:cs="Calibri"/>
          <w:b/>
          <w:bCs/>
          <w:sz w:val="24"/>
          <w:szCs w:val="24"/>
          <w:u w:val="single"/>
        </w:rPr>
        <w:t>Probate/Estate Administration fee guide</w:t>
      </w:r>
    </w:p>
    <w:p w14:paraId="42DB486D" w14:textId="68672757" w:rsidR="00E97247" w:rsidRPr="008C7706" w:rsidRDefault="00E97247" w:rsidP="00593EAA">
      <w:pPr>
        <w:spacing w:line="276" w:lineRule="auto"/>
        <w:jc w:val="both"/>
        <w:rPr>
          <w:rFonts w:ascii="Calibri" w:hAnsi="Calibri" w:cs="Calibri"/>
          <w:sz w:val="24"/>
          <w:szCs w:val="24"/>
        </w:rPr>
      </w:pPr>
      <w:r w:rsidRPr="008C7706">
        <w:rPr>
          <w:rFonts w:ascii="Calibri" w:hAnsi="Calibri" w:cs="Calibri"/>
          <w:sz w:val="24"/>
          <w:szCs w:val="24"/>
        </w:rPr>
        <w:t>Our specialist team at Agri Advisor can deal with all aspects of the process of estate administration, from the initial steps of notifying the relevant authorities and institutions, to obtaining the Grant of Probate or Grant of Letters of Administration, to thereafter dealing with the settlement and distribution of the estate and property transfers.</w:t>
      </w:r>
    </w:p>
    <w:p w14:paraId="5EF4B451" w14:textId="585D193C" w:rsidR="000B6323" w:rsidRPr="008C7706" w:rsidRDefault="00E97247" w:rsidP="00593EAA">
      <w:pPr>
        <w:spacing w:line="276" w:lineRule="auto"/>
        <w:jc w:val="both"/>
        <w:rPr>
          <w:rFonts w:ascii="Calibri" w:hAnsi="Calibri" w:cs="Calibri"/>
          <w:sz w:val="24"/>
          <w:szCs w:val="24"/>
        </w:rPr>
      </w:pPr>
      <w:r w:rsidRPr="008C7706">
        <w:rPr>
          <w:rFonts w:ascii="Calibri" w:hAnsi="Calibri" w:cs="Calibri"/>
          <w:sz w:val="24"/>
          <w:szCs w:val="24"/>
        </w:rPr>
        <w:t>As a Grant is not always required, we can help with the practical elements of dealing with joint assets and assisting the survivor in notifying relevant third parties of the death. We can also help with the procedure where the deceased died intestate i.e. without a Will.</w:t>
      </w:r>
    </w:p>
    <w:p w14:paraId="6BC19BD2" w14:textId="1B0CEF58" w:rsidR="000B6323" w:rsidRPr="008C7706" w:rsidRDefault="000B6323" w:rsidP="00593EAA">
      <w:pPr>
        <w:pStyle w:val="Default"/>
        <w:spacing w:line="276" w:lineRule="auto"/>
        <w:jc w:val="both"/>
        <w:rPr>
          <w:rFonts w:ascii="Calibri" w:hAnsi="Calibri" w:cs="Calibri"/>
          <w:color w:val="323232"/>
        </w:rPr>
      </w:pPr>
      <w:r w:rsidRPr="008C7706">
        <w:rPr>
          <w:rFonts w:ascii="Calibri" w:hAnsi="Calibri" w:cs="Calibri"/>
          <w:color w:val="323232"/>
        </w:rPr>
        <w:t xml:space="preserve">Although these details relate to an uncontested estate, we are able to assist and advise in relation to potential claims against estates. Our Dispute Resolution Team are able to advise you further about such matters. In addition to obtaining the Grant, we deal with the completion and submission of Inheritance Tax returns. </w:t>
      </w:r>
    </w:p>
    <w:p w14:paraId="5A46C7AD" w14:textId="77777777" w:rsidR="000B6323" w:rsidRPr="008C7706" w:rsidRDefault="000B6323" w:rsidP="00593EAA">
      <w:pPr>
        <w:pStyle w:val="Default"/>
        <w:spacing w:line="276" w:lineRule="auto"/>
        <w:jc w:val="both"/>
        <w:rPr>
          <w:rFonts w:ascii="Calibri" w:hAnsi="Calibri" w:cs="Calibri"/>
        </w:rPr>
      </w:pPr>
    </w:p>
    <w:p w14:paraId="7D83BE92" w14:textId="069DEA78" w:rsidR="000B6323" w:rsidRPr="008C7706" w:rsidRDefault="000B6323" w:rsidP="00593EAA">
      <w:pPr>
        <w:pStyle w:val="Default"/>
        <w:spacing w:line="276" w:lineRule="auto"/>
        <w:jc w:val="both"/>
        <w:rPr>
          <w:rFonts w:ascii="Calibri" w:hAnsi="Calibri" w:cs="Calibri"/>
          <w:color w:val="323232"/>
        </w:rPr>
      </w:pPr>
      <w:r w:rsidRPr="008C7706">
        <w:rPr>
          <w:rFonts w:ascii="Calibri" w:hAnsi="Calibri" w:cs="Calibri"/>
          <w:color w:val="323232"/>
        </w:rPr>
        <w:t xml:space="preserve">Although our specialist area is agriculture, our team are also very experienced in non-agricultural estates including those involving commercial and residential properties. </w:t>
      </w:r>
    </w:p>
    <w:p w14:paraId="73389EA2" w14:textId="77777777" w:rsidR="000B6323" w:rsidRPr="008C7706" w:rsidRDefault="000B6323" w:rsidP="00593EAA">
      <w:pPr>
        <w:pStyle w:val="Default"/>
        <w:spacing w:line="276" w:lineRule="auto"/>
        <w:jc w:val="both"/>
        <w:rPr>
          <w:rFonts w:ascii="Calibri" w:hAnsi="Calibri" w:cs="Calibri"/>
        </w:rPr>
      </w:pPr>
    </w:p>
    <w:p w14:paraId="4232EDD6" w14:textId="5E2AB106" w:rsidR="000B6323" w:rsidRPr="008C7706" w:rsidRDefault="000B6323" w:rsidP="00593EAA">
      <w:pPr>
        <w:pStyle w:val="Default"/>
        <w:spacing w:line="276" w:lineRule="auto"/>
        <w:jc w:val="both"/>
        <w:rPr>
          <w:rFonts w:ascii="Calibri" w:hAnsi="Calibri" w:cs="Calibri"/>
          <w:color w:val="323232"/>
        </w:rPr>
      </w:pPr>
      <w:r w:rsidRPr="008C7706">
        <w:rPr>
          <w:rFonts w:ascii="Calibri" w:hAnsi="Calibri" w:cs="Calibri"/>
          <w:color w:val="323232"/>
        </w:rPr>
        <w:t xml:space="preserve">Our professional and personal service ensures that the administration process is dealt with correctly and in a timely manner so as to ensure that it is completed as soon as possible. We are able to offer the service also in either English or Welsh so as to suit your preference. </w:t>
      </w:r>
    </w:p>
    <w:p w14:paraId="26D61CE8" w14:textId="77777777" w:rsidR="000B6323" w:rsidRPr="008C7706" w:rsidRDefault="000B6323" w:rsidP="00593EAA">
      <w:pPr>
        <w:pStyle w:val="Default"/>
        <w:spacing w:line="276" w:lineRule="auto"/>
        <w:jc w:val="both"/>
        <w:rPr>
          <w:rFonts w:ascii="Calibri" w:hAnsi="Calibri" w:cs="Calibri"/>
        </w:rPr>
      </w:pPr>
    </w:p>
    <w:p w14:paraId="36DAFBE4" w14:textId="7F1FAF11" w:rsidR="000B6323" w:rsidRPr="008C7706" w:rsidRDefault="000B6323" w:rsidP="00593EAA">
      <w:pPr>
        <w:pStyle w:val="Default"/>
        <w:spacing w:line="276" w:lineRule="auto"/>
        <w:jc w:val="both"/>
        <w:rPr>
          <w:rFonts w:ascii="Calibri" w:hAnsi="Calibri" w:cs="Calibri"/>
          <w:color w:val="323232"/>
        </w:rPr>
      </w:pPr>
      <w:r w:rsidRPr="008C7706">
        <w:rPr>
          <w:rFonts w:ascii="Calibri" w:hAnsi="Calibri" w:cs="Calibri"/>
          <w:color w:val="323232"/>
        </w:rPr>
        <w:t xml:space="preserve">Our services and costs will vary depending on the type of instruction received, and the estate involved, as broadly detailed below: </w:t>
      </w:r>
    </w:p>
    <w:p w14:paraId="7D8C279E" w14:textId="77777777" w:rsidR="000B6323" w:rsidRPr="008C7706" w:rsidRDefault="000B6323" w:rsidP="00593EAA">
      <w:pPr>
        <w:pStyle w:val="Default"/>
        <w:spacing w:line="276" w:lineRule="auto"/>
        <w:jc w:val="both"/>
        <w:rPr>
          <w:rFonts w:ascii="Calibri" w:hAnsi="Calibri" w:cs="Calibri"/>
        </w:rPr>
      </w:pPr>
    </w:p>
    <w:p w14:paraId="09FE28CE" w14:textId="04D8CFC3" w:rsidR="000B6323" w:rsidRPr="00593EAA" w:rsidRDefault="000B6323" w:rsidP="00593EAA">
      <w:pPr>
        <w:pStyle w:val="Default"/>
        <w:spacing w:line="276" w:lineRule="auto"/>
        <w:jc w:val="both"/>
        <w:rPr>
          <w:rFonts w:ascii="Calibri" w:hAnsi="Calibri" w:cs="Calibri"/>
          <w:b/>
          <w:bCs/>
          <w:color w:val="323232"/>
        </w:rPr>
      </w:pPr>
      <w:r w:rsidRPr="00593EAA">
        <w:rPr>
          <w:rFonts w:ascii="Calibri" w:hAnsi="Calibri" w:cs="Calibri"/>
          <w:b/>
          <w:bCs/>
          <w:color w:val="323232"/>
        </w:rPr>
        <w:t xml:space="preserve">Estimate of costs involved </w:t>
      </w:r>
    </w:p>
    <w:p w14:paraId="0CA72CF5" w14:textId="77777777" w:rsidR="000B6323" w:rsidRPr="008C7706" w:rsidRDefault="000B6323" w:rsidP="00593EAA">
      <w:pPr>
        <w:pStyle w:val="Default"/>
        <w:spacing w:line="276" w:lineRule="auto"/>
        <w:jc w:val="both"/>
        <w:rPr>
          <w:rFonts w:ascii="Calibri" w:hAnsi="Calibri" w:cs="Calibri"/>
        </w:rPr>
      </w:pPr>
    </w:p>
    <w:p w14:paraId="76702B8B" w14:textId="04746090" w:rsidR="000B6323" w:rsidRPr="008C7706" w:rsidRDefault="000B6323" w:rsidP="00593EAA">
      <w:pPr>
        <w:pStyle w:val="Default"/>
        <w:spacing w:line="276" w:lineRule="auto"/>
        <w:jc w:val="both"/>
        <w:rPr>
          <w:rFonts w:ascii="Calibri" w:hAnsi="Calibri" w:cs="Calibri"/>
          <w:color w:val="323232"/>
        </w:rPr>
      </w:pPr>
      <w:r w:rsidRPr="008C7706">
        <w:rPr>
          <w:rFonts w:ascii="Calibri" w:hAnsi="Calibri" w:cs="Calibri"/>
          <w:color w:val="323232"/>
        </w:rPr>
        <w:t xml:space="preserve">Here at Agri Advisor, we simply charge for the time we spend on a file. Although Solicitors are permitted to charge an uplift based on the value of the estate, we do not do so and our charges are based on the time spent in dealing with the matter. </w:t>
      </w:r>
    </w:p>
    <w:p w14:paraId="7FA93892" w14:textId="77777777" w:rsidR="000B6323" w:rsidRPr="008C7706" w:rsidRDefault="000B6323" w:rsidP="00593EAA">
      <w:pPr>
        <w:pStyle w:val="Default"/>
        <w:spacing w:line="276" w:lineRule="auto"/>
        <w:jc w:val="both"/>
        <w:rPr>
          <w:rFonts w:ascii="Calibri" w:hAnsi="Calibri" w:cs="Calibri"/>
        </w:rPr>
      </w:pPr>
    </w:p>
    <w:p w14:paraId="063EAD2C" w14:textId="44E16C13" w:rsidR="00593EAA" w:rsidRPr="008C7706" w:rsidRDefault="000B6323" w:rsidP="00593EAA">
      <w:pPr>
        <w:pStyle w:val="Default"/>
        <w:spacing w:line="276" w:lineRule="auto"/>
        <w:jc w:val="both"/>
        <w:rPr>
          <w:rFonts w:ascii="Calibri" w:hAnsi="Calibri" w:cs="Calibri"/>
          <w:color w:val="323232"/>
        </w:rPr>
      </w:pPr>
      <w:r w:rsidRPr="008C7706">
        <w:rPr>
          <w:rFonts w:ascii="Calibri" w:hAnsi="Calibri" w:cs="Calibri"/>
          <w:color w:val="323232"/>
        </w:rPr>
        <w:t xml:space="preserve">The information below is based on instructions to deal with a full administration of the estate: </w:t>
      </w:r>
    </w:p>
    <w:p w14:paraId="45FEBFF6" w14:textId="77777777" w:rsidR="007E216B" w:rsidRDefault="007E216B" w:rsidP="00593EAA">
      <w:pPr>
        <w:pStyle w:val="Default"/>
        <w:spacing w:line="276" w:lineRule="auto"/>
        <w:jc w:val="both"/>
        <w:rPr>
          <w:rFonts w:ascii="Calibri" w:hAnsi="Calibri" w:cs="Calibri"/>
          <w:color w:val="323232"/>
        </w:rPr>
      </w:pPr>
    </w:p>
    <w:p w14:paraId="5C39688A" w14:textId="2988CDF0" w:rsidR="000B6323" w:rsidRPr="00593EAA" w:rsidRDefault="000B6323" w:rsidP="00593EAA">
      <w:pPr>
        <w:pStyle w:val="Default"/>
        <w:numPr>
          <w:ilvl w:val="0"/>
          <w:numId w:val="11"/>
        </w:numPr>
        <w:spacing w:line="276" w:lineRule="auto"/>
        <w:jc w:val="both"/>
        <w:rPr>
          <w:rFonts w:ascii="Calibri" w:hAnsi="Calibri" w:cs="Calibri"/>
          <w:b/>
          <w:bCs/>
          <w:color w:val="323232"/>
        </w:rPr>
      </w:pPr>
      <w:r w:rsidRPr="00593EAA">
        <w:rPr>
          <w:rFonts w:ascii="Calibri" w:hAnsi="Calibri" w:cs="Calibri"/>
          <w:b/>
          <w:bCs/>
          <w:color w:val="323232"/>
        </w:rPr>
        <w:t>Where the gross estate for Inheritance Tax purposes is valued at less than £1,000,000</w:t>
      </w:r>
    </w:p>
    <w:p w14:paraId="03AEAD6F" w14:textId="77777777" w:rsidR="008C7706" w:rsidRPr="008C7706" w:rsidRDefault="008C7706" w:rsidP="00593EAA">
      <w:pPr>
        <w:pStyle w:val="Default"/>
        <w:spacing w:line="276" w:lineRule="auto"/>
        <w:jc w:val="both"/>
        <w:rPr>
          <w:rFonts w:ascii="Calibri" w:hAnsi="Calibri" w:cs="Calibri"/>
          <w:color w:val="323232"/>
        </w:rPr>
      </w:pPr>
    </w:p>
    <w:p w14:paraId="27311FD4" w14:textId="36121D56" w:rsidR="008C7706" w:rsidRPr="008C7706" w:rsidRDefault="000B6323" w:rsidP="00593EAA">
      <w:pPr>
        <w:spacing w:line="276" w:lineRule="auto"/>
        <w:jc w:val="both"/>
        <w:rPr>
          <w:rFonts w:ascii="Calibri" w:hAnsi="Calibri" w:cs="Calibri"/>
          <w:color w:val="323232"/>
          <w:sz w:val="24"/>
          <w:szCs w:val="24"/>
        </w:rPr>
      </w:pPr>
      <w:r w:rsidRPr="008C7706">
        <w:rPr>
          <w:rFonts w:ascii="Calibri" w:hAnsi="Calibri" w:cs="Calibri"/>
          <w:color w:val="323232"/>
          <w:sz w:val="24"/>
          <w:szCs w:val="24"/>
        </w:rPr>
        <w:t>The exact cost will depend on a number of factors to include the nature of the assets owned by the deceased, the number of beneficiaries and also whether or not the deceased left a valid Will. Costs</w:t>
      </w:r>
      <w:r w:rsidR="008C7706">
        <w:rPr>
          <w:rFonts w:ascii="Calibri" w:hAnsi="Calibri" w:cs="Calibri"/>
          <w:color w:val="323232"/>
          <w:sz w:val="24"/>
          <w:szCs w:val="24"/>
        </w:rPr>
        <w:t xml:space="preserve"> </w:t>
      </w:r>
      <w:r w:rsidR="008C7706" w:rsidRPr="008C7706">
        <w:rPr>
          <w:rFonts w:ascii="Calibri" w:hAnsi="Calibri" w:cs="Calibri"/>
          <w:color w:val="323232"/>
          <w:sz w:val="24"/>
          <w:szCs w:val="24"/>
        </w:rPr>
        <w:t xml:space="preserve">are likely to be the lower range of the estimate below where less work than is anticipated is needed to administer the estate. </w:t>
      </w:r>
    </w:p>
    <w:p w14:paraId="229EDB90" w14:textId="17E5BFA8" w:rsidR="008C7706" w:rsidRDefault="008C7706" w:rsidP="00593EAA">
      <w:pPr>
        <w:pStyle w:val="Default"/>
        <w:spacing w:line="276" w:lineRule="auto"/>
        <w:jc w:val="both"/>
        <w:rPr>
          <w:rFonts w:ascii="Calibri" w:hAnsi="Calibri" w:cs="Calibri"/>
          <w:color w:val="323232"/>
        </w:rPr>
      </w:pPr>
      <w:r w:rsidRPr="008C7706">
        <w:rPr>
          <w:rFonts w:ascii="Calibri" w:hAnsi="Calibri" w:cs="Calibri"/>
          <w:color w:val="323232"/>
        </w:rPr>
        <w:t xml:space="preserve">The estimate assumes the following apply: </w:t>
      </w:r>
    </w:p>
    <w:p w14:paraId="63F650FE" w14:textId="77777777" w:rsidR="007E216B" w:rsidRPr="008C7706" w:rsidRDefault="007E216B" w:rsidP="00593EAA">
      <w:pPr>
        <w:pStyle w:val="Default"/>
        <w:spacing w:line="276" w:lineRule="auto"/>
        <w:jc w:val="both"/>
        <w:rPr>
          <w:rFonts w:ascii="Calibri" w:hAnsi="Calibri" w:cs="Calibri"/>
          <w:color w:val="323232"/>
        </w:rPr>
      </w:pPr>
    </w:p>
    <w:p w14:paraId="4359EB18" w14:textId="68F44554" w:rsidR="008C7706" w:rsidRPr="008C7706" w:rsidRDefault="008C7706" w:rsidP="00593EAA">
      <w:pPr>
        <w:pStyle w:val="Default"/>
        <w:numPr>
          <w:ilvl w:val="0"/>
          <w:numId w:val="1"/>
        </w:numPr>
        <w:spacing w:after="165" w:line="276" w:lineRule="auto"/>
        <w:jc w:val="both"/>
        <w:rPr>
          <w:rFonts w:ascii="Calibri" w:hAnsi="Calibri" w:cs="Calibri"/>
          <w:color w:val="323232"/>
        </w:rPr>
      </w:pPr>
      <w:r w:rsidRPr="008C7706">
        <w:rPr>
          <w:rFonts w:ascii="Calibri" w:hAnsi="Calibri" w:cs="Calibri"/>
          <w:color w:val="323232"/>
        </w:rPr>
        <w:t xml:space="preserve"> There is a valid Will; </w:t>
      </w:r>
    </w:p>
    <w:p w14:paraId="6B9CD201" w14:textId="4D8E4B23" w:rsidR="008C7706" w:rsidRPr="008C7706" w:rsidRDefault="008C7706" w:rsidP="00593EAA">
      <w:pPr>
        <w:pStyle w:val="Default"/>
        <w:numPr>
          <w:ilvl w:val="0"/>
          <w:numId w:val="1"/>
        </w:numPr>
        <w:spacing w:after="165" w:line="276" w:lineRule="auto"/>
        <w:jc w:val="both"/>
        <w:rPr>
          <w:rFonts w:ascii="Calibri" w:hAnsi="Calibri" w:cs="Calibri"/>
          <w:color w:val="323232"/>
        </w:rPr>
      </w:pPr>
      <w:r w:rsidRPr="008C7706">
        <w:rPr>
          <w:rFonts w:ascii="Calibri" w:hAnsi="Calibri" w:cs="Calibri"/>
          <w:color w:val="323232"/>
        </w:rPr>
        <w:t xml:space="preserve"> There is only one property; </w:t>
      </w:r>
    </w:p>
    <w:p w14:paraId="7A316BD8" w14:textId="66E569D6" w:rsidR="008C7706" w:rsidRPr="008C7706" w:rsidRDefault="008C7706" w:rsidP="00593EAA">
      <w:pPr>
        <w:pStyle w:val="Default"/>
        <w:numPr>
          <w:ilvl w:val="0"/>
          <w:numId w:val="1"/>
        </w:numPr>
        <w:spacing w:after="165" w:line="276" w:lineRule="auto"/>
        <w:jc w:val="both"/>
        <w:rPr>
          <w:rFonts w:ascii="Calibri" w:hAnsi="Calibri" w:cs="Calibri"/>
          <w:color w:val="323232"/>
        </w:rPr>
      </w:pPr>
      <w:r w:rsidRPr="008C7706">
        <w:rPr>
          <w:rFonts w:ascii="Calibri" w:hAnsi="Calibri" w:cs="Calibri"/>
          <w:color w:val="323232"/>
        </w:rPr>
        <w:t xml:space="preserve"> There are no foreign assets or foreign element; </w:t>
      </w:r>
    </w:p>
    <w:p w14:paraId="5503247F" w14:textId="7BD552D8" w:rsidR="008C7706" w:rsidRPr="008C7706" w:rsidRDefault="008C7706" w:rsidP="00593EAA">
      <w:pPr>
        <w:pStyle w:val="Default"/>
        <w:numPr>
          <w:ilvl w:val="0"/>
          <w:numId w:val="1"/>
        </w:numPr>
        <w:spacing w:after="165" w:line="276" w:lineRule="auto"/>
        <w:jc w:val="both"/>
        <w:rPr>
          <w:rFonts w:ascii="Calibri" w:hAnsi="Calibri" w:cs="Calibri"/>
        </w:rPr>
      </w:pPr>
      <w:r w:rsidRPr="008C7706">
        <w:rPr>
          <w:rFonts w:ascii="Calibri" w:hAnsi="Calibri" w:cs="Calibri"/>
          <w:color w:val="323232"/>
        </w:rPr>
        <w:t xml:space="preserve"> There are no more than 5 beneficiaries; </w:t>
      </w:r>
    </w:p>
    <w:p w14:paraId="749BECAF" w14:textId="1DF610B7" w:rsidR="008C7706" w:rsidRPr="008C7706" w:rsidRDefault="008C7706" w:rsidP="00593EAA">
      <w:pPr>
        <w:pStyle w:val="Default"/>
        <w:numPr>
          <w:ilvl w:val="0"/>
          <w:numId w:val="1"/>
        </w:numPr>
        <w:spacing w:after="165" w:line="276" w:lineRule="auto"/>
        <w:jc w:val="both"/>
        <w:rPr>
          <w:rFonts w:ascii="Calibri" w:hAnsi="Calibri" w:cs="Calibri"/>
          <w:color w:val="323232"/>
        </w:rPr>
      </w:pPr>
      <w:r w:rsidRPr="008C7706">
        <w:rPr>
          <w:rFonts w:ascii="Calibri" w:hAnsi="Calibri" w:cs="Calibri"/>
          <w:color w:val="323232"/>
        </w:rPr>
        <w:t xml:space="preserve">There are no more than 5 investments; </w:t>
      </w:r>
    </w:p>
    <w:p w14:paraId="1CD3D988" w14:textId="0EFC692F" w:rsidR="008C7706" w:rsidRPr="008C7706" w:rsidRDefault="008C7706" w:rsidP="00593EAA">
      <w:pPr>
        <w:pStyle w:val="Default"/>
        <w:numPr>
          <w:ilvl w:val="0"/>
          <w:numId w:val="1"/>
        </w:numPr>
        <w:spacing w:after="165" w:line="276" w:lineRule="auto"/>
        <w:jc w:val="both"/>
        <w:rPr>
          <w:rFonts w:ascii="Calibri" w:hAnsi="Calibri" w:cs="Calibri"/>
          <w:color w:val="323232"/>
        </w:rPr>
      </w:pPr>
      <w:r w:rsidRPr="008C7706">
        <w:rPr>
          <w:rFonts w:ascii="Calibri" w:hAnsi="Calibri" w:cs="Calibri"/>
          <w:color w:val="323232"/>
        </w:rPr>
        <w:t xml:space="preserve">The estate is uncontested i.e. not disputed; </w:t>
      </w:r>
    </w:p>
    <w:p w14:paraId="064CF5E0" w14:textId="57D02061" w:rsidR="008C7706" w:rsidRPr="008C7706" w:rsidRDefault="008C7706" w:rsidP="00593EAA">
      <w:pPr>
        <w:pStyle w:val="Default"/>
        <w:numPr>
          <w:ilvl w:val="0"/>
          <w:numId w:val="1"/>
        </w:numPr>
        <w:spacing w:after="165" w:line="276" w:lineRule="auto"/>
        <w:jc w:val="both"/>
        <w:rPr>
          <w:rFonts w:ascii="Calibri" w:hAnsi="Calibri" w:cs="Calibri"/>
          <w:color w:val="323232"/>
        </w:rPr>
      </w:pPr>
      <w:r w:rsidRPr="008C7706">
        <w:rPr>
          <w:rFonts w:ascii="Calibri" w:hAnsi="Calibri" w:cs="Calibri"/>
          <w:color w:val="323232"/>
        </w:rPr>
        <w:t xml:space="preserve">There is no Inheritance Tax to pay; </w:t>
      </w:r>
    </w:p>
    <w:p w14:paraId="51814015" w14:textId="01A66672" w:rsidR="008C7706" w:rsidRPr="008C7706" w:rsidRDefault="008C7706" w:rsidP="00593EAA">
      <w:pPr>
        <w:pStyle w:val="Default"/>
        <w:numPr>
          <w:ilvl w:val="0"/>
          <w:numId w:val="1"/>
        </w:numPr>
        <w:spacing w:after="165" w:line="276" w:lineRule="auto"/>
        <w:jc w:val="both"/>
        <w:rPr>
          <w:rFonts w:ascii="Calibri" w:hAnsi="Calibri" w:cs="Calibri"/>
          <w:color w:val="323232"/>
        </w:rPr>
      </w:pPr>
      <w:r w:rsidRPr="008C7706">
        <w:rPr>
          <w:rFonts w:ascii="Calibri" w:hAnsi="Calibri" w:cs="Calibri"/>
          <w:color w:val="323232"/>
        </w:rPr>
        <w:t xml:space="preserve">Neither the estate nor any of the beneficiaries are insolvent; </w:t>
      </w:r>
    </w:p>
    <w:p w14:paraId="668437D3" w14:textId="20990F83" w:rsidR="008C7706" w:rsidRPr="008C7706" w:rsidRDefault="008C7706" w:rsidP="00593EAA">
      <w:pPr>
        <w:pStyle w:val="Default"/>
        <w:numPr>
          <w:ilvl w:val="0"/>
          <w:numId w:val="1"/>
        </w:numPr>
        <w:spacing w:line="276" w:lineRule="auto"/>
        <w:jc w:val="both"/>
        <w:rPr>
          <w:rFonts w:ascii="Calibri" w:hAnsi="Calibri" w:cs="Calibri"/>
          <w:color w:val="323232"/>
        </w:rPr>
      </w:pPr>
      <w:r w:rsidRPr="008C7706">
        <w:rPr>
          <w:rFonts w:ascii="Calibri" w:hAnsi="Calibri" w:cs="Calibri"/>
          <w:color w:val="323232"/>
        </w:rPr>
        <w:t xml:space="preserve">There is no Deed of Variation. </w:t>
      </w:r>
    </w:p>
    <w:p w14:paraId="795E7D74" w14:textId="77777777" w:rsidR="008C7706" w:rsidRPr="008C7706" w:rsidRDefault="008C7706" w:rsidP="00593EAA">
      <w:pPr>
        <w:pStyle w:val="Default"/>
        <w:spacing w:line="276" w:lineRule="auto"/>
        <w:jc w:val="both"/>
        <w:rPr>
          <w:rFonts w:ascii="Calibri" w:hAnsi="Calibri" w:cs="Calibri"/>
          <w:color w:val="323232"/>
        </w:rPr>
      </w:pPr>
    </w:p>
    <w:p w14:paraId="38FFC93F" w14:textId="75DA1D9A" w:rsidR="008C7706" w:rsidRDefault="008C7706" w:rsidP="00593EAA">
      <w:pPr>
        <w:pStyle w:val="Default"/>
        <w:spacing w:line="276" w:lineRule="auto"/>
        <w:jc w:val="both"/>
        <w:rPr>
          <w:rFonts w:ascii="Calibri" w:hAnsi="Calibri" w:cs="Calibri"/>
          <w:color w:val="323232"/>
        </w:rPr>
      </w:pPr>
      <w:r w:rsidRPr="008C7706">
        <w:rPr>
          <w:rFonts w:ascii="Calibri" w:hAnsi="Calibri" w:cs="Calibri"/>
          <w:i/>
          <w:iCs/>
          <w:color w:val="323232"/>
        </w:rPr>
        <w:t xml:space="preserve">HOURLY RATE COSTS: </w:t>
      </w:r>
      <w:r w:rsidRPr="008C7706">
        <w:rPr>
          <w:rFonts w:ascii="Calibri" w:hAnsi="Calibri" w:cs="Calibri"/>
          <w:color w:val="323232"/>
        </w:rPr>
        <w:t xml:space="preserve">As mentioned above, our costs vary depending on the time we spend on the matter. Our costs also vary depending on the fee earner carrying out work on the file and we have therefore provided a range incorporating the possible variables. </w:t>
      </w:r>
    </w:p>
    <w:p w14:paraId="4BAEA2D7" w14:textId="77777777" w:rsidR="007E216B" w:rsidRPr="008C7706" w:rsidRDefault="007E216B" w:rsidP="00593EAA">
      <w:pPr>
        <w:pStyle w:val="Default"/>
        <w:spacing w:line="276" w:lineRule="auto"/>
        <w:jc w:val="both"/>
        <w:rPr>
          <w:rFonts w:ascii="Calibri" w:hAnsi="Calibri" w:cs="Calibri"/>
        </w:rPr>
      </w:pPr>
    </w:p>
    <w:p w14:paraId="4EC277E6" w14:textId="68D5328F" w:rsidR="008C7706" w:rsidRDefault="008C7706" w:rsidP="00593EAA">
      <w:pPr>
        <w:pStyle w:val="Default"/>
        <w:spacing w:line="276" w:lineRule="auto"/>
        <w:jc w:val="both"/>
        <w:rPr>
          <w:rFonts w:ascii="Calibri" w:hAnsi="Calibri" w:cs="Calibri"/>
          <w:color w:val="323232"/>
        </w:rPr>
      </w:pPr>
      <w:r w:rsidRPr="008C7706">
        <w:rPr>
          <w:rFonts w:ascii="Calibri" w:hAnsi="Calibri" w:cs="Calibri"/>
          <w:color w:val="323232"/>
        </w:rPr>
        <w:t>We estimate that to complete the administration of an estate as detailed above, would take on average between 18 and 30 hours work at an hourly rate of £2</w:t>
      </w:r>
      <w:r w:rsidR="00015226">
        <w:rPr>
          <w:rFonts w:ascii="Calibri" w:hAnsi="Calibri" w:cs="Calibri"/>
          <w:color w:val="323232"/>
        </w:rPr>
        <w:t>7</w:t>
      </w:r>
      <w:r w:rsidRPr="008C7706">
        <w:rPr>
          <w:rFonts w:ascii="Calibri" w:hAnsi="Calibri" w:cs="Calibri"/>
          <w:color w:val="323232"/>
        </w:rPr>
        <w:t>5 plus VAT (for work carried out by a Partner) or £175 plus VAT for work carried out by an Associate Solicitor or Solicitor.</w:t>
      </w:r>
      <w:r w:rsidR="00DE1E2D">
        <w:rPr>
          <w:rFonts w:ascii="Calibri" w:hAnsi="Calibri" w:cs="Calibri"/>
          <w:color w:val="323232"/>
        </w:rPr>
        <w:t xml:space="preserve"> </w:t>
      </w:r>
      <w:r w:rsidRPr="008C7706">
        <w:rPr>
          <w:rFonts w:ascii="Calibri" w:hAnsi="Calibri" w:cs="Calibri"/>
          <w:color w:val="323232"/>
        </w:rPr>
        <w:t xml:space="preserve">Total costs estimated at: </w:t>
      </w:r>
    </w:p>
    <w:p w14:paraId="66374D45" w14:textId="77777777" w:rsidR="007E216B" w:rsidRPr="008C7706" w:rsidRDefault="007E216B" w:rsidP="00593EAA">
      <w:pPr>
        <w:pStyle w:val="Default"/>
        <w:spacing w:line="276" w:lineRule="auto"/>
        <w:jc w:val="both"/>
        <w:rPr>
          <w:rFonts w:ascii="Calibri" w:hAnsi="Calibri" w:cs="Calibri"/>
          <w:color w:val="323232"/>
        </w:rPr>
      </w:pPr>
    </w:p>
    <w:p w14:paraId="157E9889" w14:textId="2D67F70C" w:rsidR="008C7706" w:rsidRPr="007E216B" w:rsidRDefault="008C7706" w:rsidP="00593EAA">
      <w:pPr>
        <w:pStyle w:val="Default"/>
        <w:numPr>
          <w:ilvl w:val="0"/>
          <w:numId w:val="2"/>
        </w:numPr>
        <w:spacing w:after="163" w:line="276" w:lineRule="auto"/>
        <w:jc w:val="both"/>
        <w:rPr>
          <w:rFonts w:ascii="Calibri" w:hAnsi="Calibri" w:cs="Calibri"/>
        </w:rPr>
      </w:pPr>
      <w:r w:rsidRPr="008C7706">
        <w:rPr>
          <w:rFonts w:ascii="Calibri" w:hAnsi="Calibri" w:cs="Calibri"/>
          <w:color w:val="323232"/>
        </w:rPr>
        <w:t xml:space="preserve">Between £3,150 (plus VAT) and £5,250 (plus VAT) for work carried out by a </w:t>
      </w:r>
      <w:r w:rsidR="007E216B" w:rsidRPr="008C7706">
        <w:rPr>
          <w:rFonts w:ascii="Calibri" w:hAnsi="Calibri" w:cs="Calibri"/>
          <w:color w:val="323232"/>
        </w:rPr>
        <w:t>Solicitor</w:t>
      </w:r>
      <w:r w:rsidR="007E216B">
        <w:rPr>
          <w:rFonts w:ascii="Calibri" w:hAnsi="Calibri" w:cs="Calibri"/>
          <w:color w:val="323232"/>
        </w:rPr>
        <w:t xml:space="preserve"> </w:t>
      </w:r>
      <w:r w:rsidR="007E216B">
        <w:rPr>
          <w:rFonts w:ascii="Calibri" w:hAnsi="Calibri" w:cs="Calibri"/>
        </w:rPr>
        <w:t>or</w:t>
      </w:r>
      <w:r w:rsidRPr="007E216B">
        <w:rPr>
          <w:rFonts w:ascii="Calibri" w:hAnsi="Calibri" w:cs="Calibri"/>
          <w:color w:val="323232"/>
        </w:rPr>
        <w:t xml:space="preserve"> Associate Solicitor; </w:t>
      </w:r>
    </w:p>
    <w:p w14:paraId="34AE7B6A" w14:textId="6DE8B10F" w:rsidR="008C7706" w:rsidRPr="008C7706" w:rsidRDefault="008C7706" w:rsidP="00593EAA">
      <w:pPr>
        <w:pStyle w:val="Default"/>
        <w:numPr>
          <w:ilvl w:val="0"/>
          <w:numId w:val="2"/>
        </w:numPr>
        <w:spacing w:line="276" w:lineRule="auto"/>
        <w:jc w:val="both"/>
        <w:rPr>
          <w:rFonts w:ascii="Calibri" w:hAnsi="Calibri" w:cs="Calibri"/>
          <w:color w:val="323232"/>
        </w:rPr>
      </w:pPr>
      <w:r w:rsidRPr="008C7706">
        <w:rPr>
          <w:rFonts w:ascii="Calibri" w:hAnsi="Calibri" w:cs="Calibri"/>
          <w:color w:val="323232"/>
        </w:rPr>
        <w:t>Between £4,</w:t>
      </w:r>
      <w:r w:rsidR="00015226">
        <w:rPr>
          <w:rFonts w:ascii="Calibri" w:hAnsi="Calibri" w:cs="Calibri"/>
          <w:color w:val="323232"/>
        </w:rPr>
        <w:t>9</w:t>
      </w:r>
      <w:r w:rsidRPr="008C7706">
        <w:rPr>
          <w:rFonts w:ascii="Calibri" w:hAnsi="Calibri" w:cs="Calibri"/>
          <w:color w:val="323232"/>
        </w:rPr>
        <w:t>50 (plus VAT) and £</w:t>
      </w:r>
      <w:r w:rsidR="00015226">
        <w:rPr>
          <w:rFonts w:ascii="Calibri" w:hAnsi="Calibri" w:cs="Calibri"/>
          <w:color w:val="323232"/>
        </w:rPr>
        <w:t>8,250</w:t>
      </w:r>
      <w:r w:rsidRPr="008C7706">
        <w:rPr>
          <w:rFonts w:ascii="Calibri" w:hAnsi="Calibri" w:cs="Calibri"/>
          <w:color w:val="323232"/>
        </w:rPr>
        <w:t xml:space="preserve"> (plus VAT) for work carried out by a Partner. </w:t>
      </w:r>
    </w:p>
    <w:p w14:paraId="24C15B77" w14:textId="77777777" w:rsidR="008C7706" w:rsidRPr="008C7706" w:rsidRDefault="008C7706" w:rsidP="00593EAA">
      <w:pPr>
        <w:pStyle w:val="Default"/>
        <w:spacing w:line="276" w:lineRule="auto"/>
        <w:jc w:val="both"/>
        <w:rPr>
          <w:rFonts w:ascii="Calibri" w:hAnsi="Calibri" w:cs="Calibri"/>
          <w:color w:val="323232"/>
        </w:rPr>
      </w:pPr>
    </w:p>
    <w:p w14:paraId="28DEA26C" w14:textId="087D4CE6" w:rsidR="008C7706" w:rsidRDefault="008C7706" w:rsidP="00593EAA">
      <w:pPr>
        <w:pStyle w:val="Default"/>
        <w:spacing w:line="276" w:lineRule="auto"/>
        <w:jc w:val="both"/>
        <w:rPr>
          <w:rFonts w:ascii="Calibri" w:hAnsi="Calibri" w:cs="Calibri"/>
          <w:color w:val="323232"/>
        </w:rPr>
      </w:pPr>
      <w:r w:rsidRPr="008C7706">
        <w:rPr>
          <w:rFonts w:ascii="Calibri" w:hAnsi="Calibri" w:cs="Calibri"/>
          <w:color w:val="323232"/>
        </w:rPr>
        <w:t xml:space="preserve">In addition, there are Disbursements that are likely to be incurred, as follows: </w:t>
      </w:r>
    </w:p>
    <w:p w14:paraId="49FBB63F" w14:textId="77777777" w:rsidR="007E216B" w:rsidRPr="008C7706" w:rsidRDefault="007E216B" w:rsidP="00593EAA">
      <w:pPr>
        <w:pStyle w:val="Default"/>
        <w:spacing w:line="276" w:lineRule="auto"/>
        <w:jc w:val="both"/>
        <w:rPr>
          <w:rFonts w:ascii="Calibri" w:hAnsi="Calibri" w:cs="Calibri"/>
        </w:rPr>
      </w:pPr>
    </w:p>
    <w:p w14:paraId="14FA715B" w14:textId="7F4268A4" w:rsidR="008C7706" w:rsidRPr="008C7706" w:rsidRDefault="008C7706" w:rsidP="00015226">
      <w:pPr>
        <w:pStyle w:val="Default"/>
        <w:numPr>
          <w:ilvl w:val="0"/>
          <w:numId w:val="3"/>
        </w:numPr>
        <w:spacing w:after="166" w:line="276" w:lineRule="auto"/>
        <w:ind w:left="709" w:hanging="709"/>
        <w:jc w:val="both"/>
        <w:rPr>
          <w:rFonts w:ascii="Calibri" w:hAnsi="Calibri" w:cs="Calibri"/>
        </w:rPr>
      </w:pPr>
      <w:r w:rsidRPr="008C7706">
        <w:rPr>
          <w:rFonts w:ascii="Calibri" w:hAnsi="Calibri" w:cs="Calibri"/>
          <w:color w:val="323232"/>
        </w:rPr>
        <w:t>Probate application fee – currently £</w:t>
      </w:r>
      <w:r w:rsidR="00015226">
        <w:rPr>
          <w:rFonts w:ascii="Calibri" w:hAnsi="Calibri" w:cs="Calibri"/>
          <w:color w:val="323232"/>
        </w:rPr>
        <w:t>273.00</w:t>
      </w:r>
      <w:r w:rsidRPr="008C7706">
        <w:rPr>
          <w:rFonts w:ascii="Calibri" w:hAnsi="Calibri" w:cs="Calibri"/>
          <w:color w:val="323232"/>
        </w:rPr>
        <w:t xml:space="preserve"> plus </w:t>
      </w:r>
      <w:r w:rsidR="00015226">
        <w:rPr>
          <w:rFonts w:ascii="Calibri" w:hAnsi="Calibri" w:cs="Calibri"/>
          <w:color w:val="323232"/>
        </w:rPr>
        <w:t>£1.</w:t>
      </w:r>
      <w:r w:rsidRPr="008C7706">
        <w:rPr>
          <w:rFonts w:ascii="Calibri" w:hAnsi="Calibri" w:cs="Calibri"/>
          <w:color w:val="323232"/>
        </w:rPr>
        <w:t xml:space="preserve">50 for each sealed copy of the Probate </w:t>
      </w:r>
    </w:p>
    <w:p w14:paraId="66DB6721" w14:textId="4AA6A3BE" w:rsidR="008C7706" w:rsidRPr="008C7706" w:rsidRDefault="008C7706" w:rsidP="00593EAA">
      <w:pPr>
        <w:pStyle w:val="Default"/>
        <w:numPr>
          <w:ilvl w:val="0"/>
          <w:numId w:val="3"/>
        </w:numPr>
        <w:spacing w:after="166" w:line="276" w:lineRule="auto"/>
        <w:jc w:val="both"/>
        <w:rPr>
          <w:rFonts w:ascii="Calibri" w:hAnsi="Calibri" w:cs="Calibri"/>
        </w:rPr>
      </w:pPr>
      <w:r w:rsidRPr="008C7706">
        <w:rPr>
          <w:rFonts w:ascii="Calibri" w:hAnsi="Calibri" w:cs="Calibri"/>
          <w:color w:val="323232"/>
        </w:rPr>
        <w:t xml:space="preserve">Bankruptcy Search - £2 per beneficiary; </w:t>
      </w:r>
    </w:p>
    <w:p w14:paraId="0A1057E5" w14:textId="5B53176A" w:rsidR="008C7706" w:rsidRPr="008C7706" w:rsidRDefault="008C7706" w:rsidP="00015226">
      <w:pPr>
        <w:pStyle w:val="Default"/>
        <w:numPr>
          <w:ilvl w:val="0"/>
          <w:numId w:val="3"/>
        </w:numPr>
        <w:spacing w:line="276" w:lineRule="auto"/>
        <w:ind w:left="709" w:hanging="709"/>
        <w:jc w:val="both"/>
        <w:rPr>
          <w:rFonts w:ascii="Calibri" w:hAnsi="Calibri" w:cs="Calibri"/>
        </w:rPr>
      </w:pPr>
      <w:r w:rsidRPr="008C7706">
        <w:rPr>
          <w:rFonts w:ascii="Calibri" w:hAnsi="Calibri" w:cs="Calibri"/>
          <w:color w:val="323232"/>
        </w:rPr>
        <w:t xml:space="preserve">Public Advertisement – approximately £200 for publishing a notice of the death in The London Gazette and newspaper local to the deceased; </w:t>
      </w:r>
    </w:p>
    <w:p w14:paraId="3008939B" w14:textId="77777777" w:rsidR="008C7706" w:rsidRPr="008C7706" w:rsidRDefault="008C7706" w:rsidP="00593EAA">
      <w:pPr>
        <w:pStyle w:val="Default"/>
        <w:spacing w:line="276" w:lineRule="auto"/>
        <w:jc w:val="both"/>
        <w:rPr>
          <w:rFonts w:ascii="Calibri" w:hAnsi="Calibri" w:cs="Calibri"/>
        </w:rPr>
      </w:pPr>
    </w:p>
    <w:p w14:paraId="1B890428" w14:textId="7F878BAA" w:rsidR="008C7706" w:rsidRPr="00593EAA" w:rsidRDefault="008C7706" w:rsidP="00593EAA">
      <w:pPr>
        <w:pStyle w:val="ListParagraph"/>
        <w:numPr>
          <w:ilvl w:val="0"/>
          <w:numId w:val="11"/>
        </w:numPr>
        <w:spacing w:line="276" w:lineRule="auto"/>
        <w:jc w:val="both"/>
        <w:rPr>
          <w:rFonts w:ascii="Calibri" w:hAnsi="Calibri" w:cs="Calibri"/>
          <w:b/>
          <w:bCs/>
          <w:color w:val="323232"/>
          <w:sz w:val="24"/>
          <w:szCs w:val="24"/>
        </w:rPr>
      </w:pPr>
      <w:r w:rsidRPr="00593EAA">
        <w:rPr>
          <w:rFonts w:ascii="Calibri" w:hAnsi="Calibri" w:cs="Calibri"/>
          <w:b/>
          <w:bCs/>
          <w:color w:val="323232"/>
          <w:sz w:val="24"/>
          <w:szCs w:val="24"/>
        </w:rPr>
        <w:t>Where the gross estate for Inheritance Tax purposes is value at more than £1,000,000</w:t>
      </w:r>
    </w:p>
    <w:p w14:paraId="11775764" w14:textId="117A5A34" w:rsidR="007E216B" w:rsidRDefault="007E216B" w:rsidP="00593EAA">
      <w:pPr>
        <w:pStyle w:val="Default"/>
        <w:spacing w:line="276" w:lineRule="auto"/>
        <w:jc w:val="both"/>
        <w:rPr>
          <w:rFonts w:ascii="Calibri" w:hAnsi="Calibri" w:cs="Calibri"/>
          <w:color w:val="323232"/>
        </w:rPr>
      </w:pPr>
      <w:r w:rsidRPr="007E216B">
        <w:rPr>
          <w:rFonts w:ascii="Calibri" w:hAnsi="Calibri" w:cs="Calibri"/>
          <w:color w:val="323232"/>
        </w:rPr>
        <w:lastRenderedPageBreak/>
        <w:t xml:space="preserve">Additional work is required where the estate falls within this bracket to include, but not limited to, a long form of Inheritance Tax return (IHT400) which may include application for reliefs and exemptions such as Agricultural Property Relief, Business Property Relief, Nil Rate Band, Residential Nil Rate Band and an application to transfer a deceased’s spouse unused Nil Rate Band or Residential Nil Rate Band. </w:t>
      </w:r>
    </w:p>
    <w:p w14:paraId="1DE32BA6" w14:textId="77777777" w:rsidR="00593EAA" w:rsidRPr="007E216B" w:rsidRDefault="00593EAA" w:rsidP="00593EAA">
      <w:pPr>
        <w:pStyle w:val="Default"/>
        <w:spacing w:line="276" w:lineRule="auto"/>
        <w:jc w:val="both"/>
        <w:rPr>
          <w:rFonts w:ascii="Calibri" w:hAnsi="Calibri" w:cs="Calibri"/>
        </w:rPr>
      </w:pPr>
    </w:p>
    <w:p w14:paraId="2A6048B5" w14:textId="2F0E3FF8" w:rsidR="007E216B" w:rsidRDefault="007E216B" w:rsidP="00593EAA">
      <w:pPr>
        <w:pStyle w:val="Default"/>
        <w:spacing w:line="276" w:lineRule="auto"/>
        <w:jc w:val="both"/>
        <w:rPr>
          <w:rFonts w:ascii="Calibri" w:hAnsi="Calibri" w:cs="Calibri"/>
          <w:color w:val="323232"/>
        </w:rPr>
      </w:pPr>
      <w:r w:rsidRPr="007E216B">
        <w:rPr>
          <w:rFonts w:ascii="Calibri" w:hAnsi="Calibri" w:cs="Calibri"/>
          <w:color w:val="323232"/>
        </w:rPr>
        <w:t xml:space="preserve">The exact cost will depend on a number of factors including the extent of the assets owned by the deceased, the number of beneficiaries and also whether or not the deceased left a valid Will. Costs are likely to be the lower range of the estimate below the less work that is needed to be carried out to administer the estate. </w:t>
      </w:r>
    </w:p>
    <w:p w14:paraId="50B8DD91" w14:textId="77777777" w:rsidR="00593EAA" w:rsidRPr="007E216B" w:rsidRDefault="00593EAA" w:rsidP="00593EAA">
      <w:pPr>
        <w:pStyle w:val="Default"/>
        <w:spacing w:line="276" w:lineRule="auto"/>
        <w:jc w:val="both"/>
        <w:rPr>
          <w:rFonts w:ascii="Calibri" w:hAnsi="Calibri" w:cs="Calibri"/>
        </w:rPr>
      </w:pPr>
    </w:p>
    <w:p w14:paraId="4AD21621" w14:textId="5F18E0A9" w:rsidR="007E216B" w:rsidRDefault="007E216B" w:rsidP="00593EAA">
      <w:pPr>
        <w:pStyle w:val="Default"/>
        <w:spacing w:line="276" w:lineRule="auto"/>
        <w:jc w:val="both"/>
        <w:rPr>
          <w:rFonts w:ascii="Calibri" w:hAnsi="Calibri" w:cs="Calibri"/>
          <w:color w:val="323232"/>
        </w:rPr>
      </w:pPr>
      <w:r w:rsidRPr="007E216B">
        <w:rPr>
          <w:rFonts w:ascii="Calibri" w:hAnsi="Calibri" w:cs="Calibri"/>
          <w:color w:val="323232"/>
        </w:rPr>
        <w:t xml:space="preserve">The estimate assumes the following apply: </w:t>
      </w:r>
    </w:p>
    <w:p w14:paraId="586F9D31" w14:textId="77777777" w:rsidR="00593EAA" w:rsidRPr="007E216B" w:rsidRDefault="00593EAA" w:rsidP="00593EAA">
      <w:pPr>
        <w:pStyle w:val="Default"/>
        <w:spacing w:line="276" w:lineRule="auto"/>
        <w:jc w:val="both"/>
        <w:rPr>
          <w:rFonts w:ascii="Calibri" w:hAnsi="Calibri" w:cs="Calibri"/>
          <w:color w:val="323232"/>
        </w:rPr>
      </w:pPr>
    </w:p>
    <w:p w14:paraId="78A7C9AD" w14:textId="1942CBD8" w:rsidR="007E216B" w:rsidRPr="007E216B" w:rsidRDefault="007E216B" w:rsidP="00593EAA">
      <w:pPr>
        <w:pStyle w:val="Default"/>
        <w:numPr>
          <w:ilvl w:val="0"/>
          <w:numId w:val="5"/>
        </w:numPr>
        <w:spacing w:after="165" w:line="276" w:lineRule="auto"/>
        <w:jc w:val="both"/>
        <w:rPr>
          <w:rFonts w:ascii="Calibri" w:hAnsi="Calibri" w:cs="Calibri"/>
          <w:color w:val="323232"/>
        </w:rPr>
      </w:pPr>
      <w:r w:rsidRPr="007E216B">
        <w:rPr>
          <w:rFonts w:ascii="Calibri" w:hAnsi="Calibri" w:cs="Calibri"/>
          <w:color w:val="323232"/>
        </w:rPr>
        <w:t xml:space="preserve">There is a valid Will; </w:t>
      </w:r>
    </w:p>
    <w:p w14:paraId="57F0DBF2" w14:textId="46B136B7" w:rsidR="007E216B" w:rsidRPr="007E216B" w:rsidRDefault="007E216B" w:rsidP="00593EAA">
      <w:pPr>
        <w:pStyle w:val="Default"/>
        <w:numPr>
          <w:ilvl w:val="0"/>
          <w:numId w:val="5"/>
        </w:numPr>
        <w:spacing w:after="165" w:line="276" w:lineRule="auto"/>
        <w:jc w:val="both"/>
        <w:rPr>
          <w:rFonts w:ascii="Calibri" w:hAnsi="Calibri" w:cs="Calibri"/>
          <w:color w:val="323232"/>
        </w:rPr>
      </w:pPr>
      <w:r w:rsidRPr="007E216B">
        <w:rPr>
          <w:rFonts w:ascii="Calibri" w:hAnsi="Calibri" w:cs="Calibri"/>
          <w:color w:val="323232"/>
        </w:rPr>
        <w:t xml:space="preserve">There is only the one property; </w:t>
      </w:r>
    </w:p>
    <w:p w14:paraId="4E32B48C" w14:textId="4180AD6A" w:rsidR="007E216B" w:rsidRPr="007E216B" w:rsidRDefault="007E216B" w:rsidP="00593EAA">
      <w:pPr>
        <w:pStyle w:val="Default"/>
        <w:numPr>
          <w:ilvl w:val="0"/>
          <w:numId w:val="5"/>
        </w:numPr>
        <w:spacing w:after="165" w:line="276" w:lineRule="auto"/>
        <w:jc w:val="both"/>
        <w:rPr>
          <w:rFonts w:ascii="Calibri" w:hAnsi="Calibri" w:cs="Calibri"/>
          <w:color w:val="323232"/>
        </w:rPr>
      </w:pPr>
      <w:r w:rsidRPr="007E216B">
        <w:rPr>
          <w:rFonts w:ascii="Calibri" w:hAnsi="Calibri" w:cs="Calibri"/>
          <w:color w:val="323232"/>
        </w:rPr>
        <w:t xml:space="preserve">There are no foreign assets; </w:t>
      </w:r>
    </w:p>
    <w:p w14:paraId="0A452C57" w14:textId="3980E583" w:rsidR="007E216B" w:rsidRPr="007E216B" w:rsidRDefault="007E216B" w:rsidP="00593EAA">
      <w:pPr>
        <w:pStyle w:val="Default"/>
        <w:numPr>
          <w:ilvl w:val="0"/>
          <w:numId w:val="5"/>
        </w:numPr>
        <w:spacing w:after="165" w:line="276" w:lineRule="auto"/>
        <w:jc w:val="both"/>
        <w:rPr>
          <w:rFonts w:ascii="Calibri" w:hAnsi="Calibri" w:cs="Calibri"/>
          <w:color w:val="323232"/>
        </w:rPr>
      </w:pPr>
      <w:r w:rsidRPr="007E216B">
        <w:rPr>
          <w:rFonts w:ascii="Calibri" w:hAnsi="Calibri" w:cs="Calibri"/>
          <w:color w:val="323232"/>
        </w:rPr>
        <w:t xml:space="preserve">There are no more than 5 beneficiaries; </w:t>
      </w:r>
    </w:p>
    <w:p w14:paraId="1AC2B20A" w14:textId="72F22F46" w:rsidR="007E216B" w:rsidRPr="007E216B" w:rsidRDefault="007E216B" w:rsidP="00593EAA">
      <w:pPr>
        <w:pStyle w:val="Default"/>
        <w:numPr>
          <w:ilvl w:val="0"/>
          <w:numId w:val="5"/>
        </w:numPr>
        <w:spacing w:after="165" w:line="276" w:lineRule="auto"/>
        <w:jc w:val="both"/>
        <w:rPr>
          <w:rFonts w:ascii="Calibri" w:hAnsi="Calibri" w:cs="Calibri"/>
          <w:color w:val="323232"/>
        </w:rPr>
      </w:pPr>
      <w:r w:rsidRPr="007E216B">
        <w:rPr>
          <w:rFonts w:ascii="Calibri" w:hAnsi="Calibri" w:cs="Calibri"/>
          <w:color w:val="323232"/>
        </w:rPr>
        <w:t xml:space="preserve">There are no more than 5 investments; </w:t>
      </w:r>
    </w:p>
    <w:p w14:paraId="3A34F875" w14:textId="1E8CF25B" w:rsidR="007E216B" w:rsidRPr="007E216B" w:rsidRDefault="007E216B" w:rsidP="00593EAA">
      <w:pPr>
        <w:pStyle w:val="Default"/>
        <w:numPr>
          <w:ilvl w:val="0"/>
          <w:numId w:val="5"/>
        </w:numPr>
        <w:spacing w:after="165" w:line="276" w:lineRule="auto"/>
        <w:jc w:val="both"/>
        <w:rPr>
          <w:rFonts w:ascii="Calibri" w:hAnsi="Calibri" w:cs="Calibri"/>
          <w:color w:val="323232"/>
        </w:rPr>
      </w:pPr>
      <w:r w:rsidRPr="007E216B">
        <w:rPr>
          <w:rFonts w:ascii="Calibri" w:hAnsi="Calibri" w:cs="Calibri"/>
          <w:color w:val="323232"/>
        </w:rPr>
        <w:t xml:space="preserve">The estate is uncontested </w:t>
      </w:r>
      <w:r w:rsidR="00593EAA" w:rsidRPr="007E216B">
        <w:rPr>
          <w:rFonts w:ascii="Calibri" w:hAnsi="Calibri" w:cs="Calibri"/>
          <w:color w:val="323232"/>
        </w:rPr>
        <w:t>i.e.</w:t>
      </w:r>
      <w:r w:rsidRPr="007E216B">
        <w:rPr>
          <w:rFonts w:ascii="Calibri" w:hAnsi="Calibri" w:cs="Calibri"/>
          <w:color w:val="323232"/>
        </w:rPr>
        <w:t xml:space="preserve"> not disputed; </w:t>
      </w:r>
    </w:p>
    <w:p w14:paraId="1D2C7DA4" w14:textId="16DE42FB" w:rsidR="007E216B" w:rsidRPr="007E216B" w:rsidRDefault="007E216B" w:rsidP="00593EAA">
      <w:pPr>
        <w:pStyle w:val="Default"/>
        <w:numPr>
          <w:ilvl w:val="0"/>
          <w:numId w:val="5"/>
        </w:numPr>
        <w:spacing w:after="165" w:line="276" w:lineRule="auto"/>
        <w:jc w:val="both"/>
        <w:rPr>
          <w:rFonts w:ascii="Calibri" w:hAnsi="Calibri" w:cs="Calibri"/>
          <w:color w:val="323232"/>
        </w:rPr>
      </w:pPr>
      <w:r w:rsidRPr="007E216B">
        <w:rPr>
          <w:rFonts w:ascii="Calibri" w:hAnsi="Calibri" w:cs="Calibri"/>
          <w:color w:val="323232"/>
        </w:rPr>
        <w:t xml:space="preserve">There is no Deed of Variation; </w:t>
      </w:r>
    </w:p>
    <w:p w14:paraId="4EDCCDF3" w14:textId="66FFC25D" w:rsidR="007E216B" w:rsidRPr="007E216B" w:rsidRDefault="007E216B" w:rsidP="00593EAA">
      <w:pPr>
        <w:pStyle w:val="Default"/>
        <w:numPr>
          <w:ilvl w:val="0"/>
          <w:numId w:val="5"/>
        </w:numPr>
        <w:spacing w:line="276" w:lineRule="auto"/>
        <w:jc w:val="both"/>
        <w:rPr>
          <w:rFonts w:ascii="Calibri" w:hAnsi="Calibri" w:cs="Calibri"/>
          <w:color w:val="323232"/>
        </w:rPr>
      </w:pPr>
      <w:r w:rsidRPr="007E216B">
        <w:rPr>
          <w:rFonts w:ascii="Calibri" w:hAnsi="Calibri" w:cs="Calibri"/>
          <w:color w:val="323232"/>
        </w:rPr>
        <w:t>Neither the estate nor any of the beneficiaries are insolvent</w:t>
      </w:r>
      <w:r w:rsidR="00EB250C">
        <w:rPr>
          <w:rFonts w:ascii="Calibri" w:hAnsi="Calibri" w:cs="Calibri"/>
          <w:color w:val="323232"/>
        </w:rPr>
        <w:t>.</w:t>
      </w:r>
    </w:p>
    <w:p w14:paraId="07D5C729" w14:textId="77777777" w:rsidR="007E216B" w:rsidRPr="007E216B" w:rsidRDefault="007E216B" w:rsidP="00593EAA">
      <w:pPr>
        <w:pStyle w:val="Default"/>
        <w:spacing w:line="276" w:lineRule="auto"/>
        <w:jc w:val="both"/>
        <w:rPr>
          <w:rFonts w:ascii="Calibri" w:hAnsi="Calibri" w:cs="Calibri"/>
          <w:color w:val="323232"/>
        </w:rPr>
      </w:pPr>
    </w:p>
    <w:p w14:paraId="2F46283E" w14:textId="11530EE3" w:rsidR="007E216B" w:rsidRDefault="007E216B" w:rsidP="00593EAA">
      <w:pPr>
        <w:pStyle w:val="Default"/>
        <w:spacing w:line="276" w:lineRule="auto"/>
        <w:jc w:val="both"/>
        <w:rPr>
          <w:rFonts w:ascii="Calibri" w:hAnsi="Calibri" w:cs="Calibri"/>
          <w:color w:val="323232"/>
        </w:rPr>
      </w:pPr>
      <w:r w:rsidRPr="007E216B">
        <w:rPr>
          <w:rFonts w:ascii="Calibri" w:hAnsi="Calibri" w:cs="Calibri"/>
          <w:i/>
          <w:iCs/>
          <w:color w:val="323232"/>
        </w:rPr>
        <w:t xml:space="preserve">HOURLY RATE COSTS: </w:t>
      </w:r>
      <w:r w:rsidRPr="007E216B">
        <w:rPr>
          <w:rFonts w:ascii="Calibri" w:hAnsi="Calibri" w:cs="Calibri"/>
          <w:color w:val="323232"/>
        </w:rPr>
        <w:t xml:space="preserve">As advised above, our costs vary depending on the time we spend on the matter. Our costs also vary depending on the fee earner carrying out work on the file and we have therefore provided a range incorporating the possible variables. </w:t>
      </w:r>
    </w:p>
    <w:p w14:paraId="3A6ECEB1" w14:textId="77777777" w:rsidR="00593EAA" w:rsidRPr="007E216B" w:rsidRDefault="00593EAA" w:rsidP="00593EAA">
      <w:pPr>
        <w:pStyle w:val="Default"/>
        <w:spacing w:line="276" w:lineRule="auto"/>
        <w:jc w:val="both"/>
        <w:rPr>
          <w:rFonts w:ascii="Calibri" w:hAnsi="Calibri" w:cs="Calibri"/>
        </w:rPr>
      </w:pPr>
    </w:p>
    <w:p w14:paraId="31829CC7" w14:textId="6E55D051" w:rsidR="007E216B" w:rsidRPr="007E216B" w:rsidRDefault="007E216B" w:rsidP="00593EAA">
      <w:pPr>
        <w:pStyle w:val="Default"/>
        <w:spacing w:line="276" w:lineRule="auto"/>
        <w:jc w:val="both"/>
        <w:rPr>
          <w:rFonts w:ascii="Calibri" w:hAnsi="Calibri" w:cs="Calibri"/>
        </w:rPr>
      </w:pPr>
      <w:r w:rsidRPr="007E216B">
        <w:rPr>
          <w:rFonts w:ascii="Calibri" w:hAnsi="Calibri" w:cs="Calibri"/>
          <w:color w:val="323232"/>
        </w:rPr>
        <w:t>We would estimate that to complete the administration as detailed above, would take on average between 25 and 40 hours work at an hourly rate of £2</w:t>
      </w:r>
      <w:r w:rsidR="00015226">
        <w:rPr>
          <w:rFonts w:ascii="Calibri" w:hAnsi="Calibri" w:cs="Calibri"/>
          <w:color w:val="323232"/>
        </w:rPr>
        <w:t>7</w:t>
      </w:r>
      <w:r w:rsidRPr="007E216B">
        <w:rPr>
          <w:rFonts w:ascii="Calibri" w:hAnsi="Calibri" w:cs="Calibri"/>
          <w:color w:val="323232"/>
        </w:rPr>
        <w:t xml:space="preserve">5 plus VAT (for work carried out by a Partner) or £175 plus VAT for work carried out by an Associate Solicitor or Solicitor. </w:t>
      </w:r>
    </w:p>
    <w:p w14:paraId="7AC5585A" w14:textId="39037827" w:rsidR="007E216B" w:rsidRDefault="007E216B" w:rsidP="00593EAA">
      <w:pPr>
        <w:pStyle w:val="Default"/>
        <w:spacing w:line="276" w:lineRule="auto"/>
        <w:jc w:val="both"/>
        <w:rPr>
          <w:rFonts w:ascii="Calibri" w:hAnsi="Calibri" w:cs="Calibri"/>
          <w:color w:val="323232"/>
        </w:rPr>
      </w:pPr>
      <w:r w:rsidRPr="007E216B">
        <w:rPr>
          <w:rFonts w:ascii="Calibri" w:hAnsi="Calibri" w:cs="Calibri"/>
          <w:color w:val="323232"/>
        </w:rPr>
        <w:t xml:space="preserve">Total costs estimated at: </w:t>
      </w:r>
    </w:p>
    <w:p w14:paraId="5525419D" w14:textId="77777777" w:rsidR="00593EAA" w:rsidRPr="007E216B" w:rsidRDefault="00593EAA" w:rsidP="00593EAA">
      <w:pPr>
        <w:pStyle w:val="Default"/>
        <w:spacing w:line="276" w:lineRule="auto"/>
        <w:jc w:val="both"/>
        <w:rPr>
          <w:rFonts w:ascii="Calibri" w:hAnsi="Calibri" w:cs="Calibri"/>
          <w:color w:val="323232"/>
        </w:rPr>
      </w:pPr>
    </w:p>
    <w:p w14:paraId="7FDB81A2" w14:textId="52729E28" w:rsidR="007E216B" w:rsidRPr="007E216B" w:rsidRDefault="007E216B" w:rsidP="00593EAA">
      <w:pPr>
        <w:pStyle w:val="Default"/>
        <w:numPr>
          <w:ilvl w:val="0"/>
          <w:numId w:val="6"/>
        </w:numPr>
        <w:spacing w:after="163" w:line="276" w:lineRule="auto"/>
        <w:jc w:val="both"/>
        <w:rPr>
          <w:rFonts w:ascii="Calibri" w:hAnsi="Calibri" w:cs="Calibri"/>
          <w:color w:val="323232"/>
        </w:rPr>
      </w:pPr>
      <w:r w:rsidRPr="007E216B">
        <w:rPr>
          <w:rFonts w:ascii="Calibri" w:hAnsi="Calibri" w:cs="Calibri"/>
          <w:color w:val="323232"/>
        </w:rPr>
        <w:t xml:space="preserve">Between £4,375 (plus VAT) and £7,000 (plus VAT) for work carried out by a Solicitor or Associate Solicitor; </w:t>
      </w:r>
    </w:p>
    <w:p w14:paraId="2ED054D2" w14:textId="62C79C04" w:rsidR="007E216B" w:rsidRDefault="007E216B" w:rsidP="00593EAA">
      <w:pPr>
        <w:pStyle w:val="Default"/>
        <w:numPr>
          <w:ilvl w:val="0"/>
          <w:numId w:val="6"/>
        </w:numPr>
        <w:spacing w:line="276" w:lineRule="auto"/>
        <w:jc w:val="both"/>
        <w:rPr>
          <w:rFonts w:ascii="Calibri" w:hAnsi="Calibri" w:cs="Calibri"/>
          <w:color w:val="323232"/>
        </w:rPr>
      </w:pPr>
      <w:r w:rsidRPr="007E216B">
        <w:rPr>
          <w:rFonts w:ascii="Calibri" w:hAnsi="Calibri" w:cs="Calibri"/>
          <w:color w:val="323232"/>
        </w:rPr>
        <w:t>Between £</w:t>
      </w:r>
      <w:r w:rsidR="00015226">
        <w:rPr>
          <w:rFonts w:ascii="Calibri" w:hAnsi="Calibri" w:cs="Calibri"/>
          <w:color w:val="323232"/>
        </w:rPr>
        <w:t>6,875</w:t>
      </w:r>
      <w:r w:rsidRPr="007E216B">
        <w:rPr>
          <w:rFonts w:ascii="Calibri" w:hAnsi="Calibri" w:cs="Calibri"/>
          <w:color w:val="323232"/>
        </w:rPr>
        <w:t xml:space="preserve"> (plus VAT) and £</w:t>
      </w:r>
      <w:r w:rsidR="00015226">
        <w:rPr>
          <w:rFonts w:ascii="Calibri" w:hAnsi="Calibri" w:cs="Calibri"/>
          <w:color w:val="323232"/>
        </w:rPr>
        <w:t>11</w:t>
      </w:r>
      <w:r w:rsidRPr="007E216B">
        <w:rPr>
          <w:rFonts w:ascii="Calibri" w:hAnsi="Calibri" w:cs="Calibri"/>
          <w:color w:val="323232"/>
        </w:rPr>
        <w:t xml:space="preserve">,000 (plus VAT) for work carried out by a Partner. </w:t>
      </w:r>
    </w:p>
    <w:p w14:paraId="22AA6972" w14:textId="77777777" w:rsidR="00DE1E2D" w:rsidRPr="00DE1E2D" w:rsidRDefault="00DE1E2D" w:rsidP="00DE1E2D">
      <w:pPr>
        <w:pStyle w:val="Default"/>
        <w:spacing w:line="276" w:lineRule="auto"/>
        <w:jc w:val="both"/>
        <w:rPr>
          <w:rFonts w:ascii="Calibri" w:hAnsi="Calibri" w:cs="Calibri"/>
          <w:color w:val="323232"/>
        </w:rPr>
      </w:pPr>
    </w:p>
    <w:p w14:paraId="33AD226C" w14:textId="77777777" w:rsidR="00DE1E2D" w:rsidRDefault="007E216B" w:rsidP="00DE1E2D">
      <w:pPr>
        <w:pStyle w:val="Default"/>
        <w:spacing w:after="166" w:line="276" w:lineRule="auto"/>
        <w:jc w:val="both"/>
        <w:rPr>
          <w:rFonts w:ascii="Calibri" w:hAnsi="Calibri" w:cs="Calibri"/>
          <w:color w:val="323232"/>
        </w:rPr>
      </w:pPr>
      <w:r w:rsidRPr="007E216B">
        <w:rPr>
          <w:rFonts w:ascii="Calibri" w:hAnsi="Calibri" w:cs="Calibri"/>
          <w:color w:val="323232"/>
        </w:rPr>
        <w:t>In addition, there are Disbursements that are likely to be incurred, as follows:</w:t>
      </w:r>
      <w:r w:rsidR="00DE1E2D" w:rsidRPr="00DE1E2D">
        <w:rPr>
          <w:rFonts w:ascii="Calibri" w:hAnsi="Calibri" w:cs="Calibri"/>
          <w:color w:val="323232"/>
        </w:rPr>
        <w:t xml:space="preserve"> </w:t>
      </w:r>
    </w:p>
    <w:p w14:paraId="2ED62CD7" w14:textId="77777777" w:rsidR="00015226" w:rsidRPr="008C7706" w:rsidRDefault="00015226" w:rsidP="00015226">
      <w:pPr>
        <w:pStyle w:val="Default"/>
        <w:numPr>
          <w:ilvl w:val="0"/>
          <w:numId w:val="8"/>
        </w:numPr>
        <w:spacing w:after="166" w:line="276" w:lineRule="auto"/>
        <w:ind w:left="709" w:hanging="709"/>
        <w:jc w:val="both"/>
        <w:rPr>
          <w:rFonts w:ascii="Calibri" w:hAnsi="Calibri" w:cs="Calibri"/>
        </w:rPr>
      </w:pPr>
      <w:r w:rsidRPr="008C7706">
        <w:rPr>
          <w:rFonts w:ascii="Calibri" w:hAnsi="Calibri" w:cs="Calibri"/>
          <w:color w:val="323232"/>
        </w:rPr>
        <w:lastRenderedPageBreak/>
        <w:t>Probate application fee – currently £</w:t>
      </w:r>
      <w:r>
        <w:rPr>
          <w:rFonts w:ascii="Calibri" w:hAnsi="Calibri" w:cs="Calibri"/>
          <w:color w:val="323232"/>
        </w:rPr>
        <w:t>273.00</w:t>
      </w:r>
      <w:r w:rsidRPr="008C7706">
        <w:rPr>
          <w:rFonts w:ascii="Calibri" w:hAnsi="Calibri" w:cs="Calibri"/>
          <w:color w:val="323232"/>
        </w:rPr>
        <w:t xml:space="preserve"> plus </w:t>
      </w:r>
      <w:r>
        <w:rPr>
          <w:rFonts w:ascii="Calibri" w:hAnsi="Calibri" w:cs="Calibri"/>
          <w:color w:val="323232"/>
        </w:rPr>
        <w:t>£1.</w:t>
      </w:r>
      <w:r w:rsidRPr="008C7706">
        <w:rPr>
          <w:rFonts w:ascii="Calibri" w:hAnsi="Calibri" w:cs="Calibri"/>
          <w:color w:val="323232"/>
        </w:rPr>
        <w:t xml:space="preserve">50 for each sealed copy of the Probate </w:t>
      </w:r>
    </w:p>
    <w:p w14:paraId="74E79642" w14:textId="19259AE0" w:rsidR="007E216B" w:rsidRPr="007E216B" w:rsidRDefault="00DE1E2D" w:rsidP="00593EAA">
      <w:pPr>
        <w:pStyle w:val="Default"/>
        <w:numPr>
          <w:ilvl w:val="0"/>
          <w:numId w:val="8"/>
        </w:numPr>
        <w:spacing w:after="166" w:line="276" w:lineRule="auto"/>
        <w:jc w:val="both"/>
        <w:rPr>
          <w:rFonts w:ascii="Calibri" w:hAnsi="Calibri" w:cs="Calibri"/>
          <w:color w:val="323232"/>
        </w:rPr>
      </w:pPr>
      <w:r w:rsidRPr="007E216B">
        <w:rPr>
          <w:rFonts w:ascii="Calibri" w:hAnsi="Calibri" w:cs="Calibri"/>
          <w:color w:val="323232"/>
        </w:rPr>
        <w:t>Bankruptcy Search - £2 per beneficiary;</w:t>
      </w:r>
    </w:p>
    <w:p w14:paraId="737C5FC7" w14:textId="59B53AAB" w:rsidR="007E216B" w:rsidRPr="00DE1E2D" w:rsidRDefault="00DE1E2D" w:rsidP="00015226">
      <w:pPr>
        <w:pStyle w:val="Default"/>
        <w:numPr>
          <w:ilvl w:val="0"/>
          <w:numId w:val="8"/>
        </w:numPr>
        <w:spacing w:line="276" w:lineRule="auto"/>
        <w:ind w:left="709" w:hanging="709"/>
        <w:jc w:val="both"/>
        <w:rPr>
          <w:rFonts w:ascii="Calibri" w:hAnsi="Calibri" w:cs="Calibri"/>
          <w:color w:val="323232"/>
        </w:rPr>
      </w:pPr>
      <w:r w:rsidRPr="007E216B">
        <w:rPr>
          <w:rFonts w:ascii="Calibri" w:hAnsi="Calibri" w:cs="Calibri"/>
          <w:color w:val="323232"/>
        </w:rPr>
        <w:t xml:space="preserve">Public Advertisement – approximately £200 for publishing a notice of the death in The London Gazette and newspaper local to the deceased; </w:t>
      </w:r>
    </w:p>
    <w:p w14:paraId="34813C70" w14:textId="77777777" w:rsidR="007E216B" w:rsidRPr="007E216B" w:rsidRDefault="007E216B" w:rsidP="00593EAA">
      <w:pPr>
        <w:pStyle w:val="Default"/>
        <w:spacing w:line="276" w:lineRule="auto"/>
        <w:jc w:val="both"/>
        <w:rPr>
          <w:rFonts w:ascii="Calibri" w:hAnsi="Calibri" w:cs="Calibri"/>
          <w:color w:val="323232"/>
        </w:rPr>
      </w:pPr>
    </w:p>
    <w:p w14:paraId="5CF859C5" w14:textId="47FC26EE" w:rsidR="007E216B" w:rsidRDefault="007E216B" w:rsidP="00593EAA">
      <w:pPr>
        <w:pStyle w:val="Default"/>
        <w:spacing w:line="276" w:lineRule="auto"/>
        <w:jc w:val="both"/>
        <w:rPr>
          <w:rFonts w:ascii="Calibri" w:hAnsi="Calibri" w:cs="Calibri"/>
          <w:b/>
          <w:bCs/>
          <w:color w:val="323232"/>
        </w:rPr>
      </w:pPr>
      <w:r w:rsidRPr="007E216B">
        <w:rPr>
          <w:rFonts w:ascii="Calibri" w:hAnsi="Calibri" w:cs="Calibri"/>
          <w:b/>
          <w:bCs/>
          <w:color w:val="323232"/>
        </w:rPr>
        <w:t xml:space="preserve">How long will it take? </w:t>
      </w:r>
    </w:p>
    <w:p w14:paraId="2F6E4F01" w14:textId="77777777" w:rsidR="00593EAA" w:rsidRPr="007E216B" w:rsidRDefault="00593EAA" w:rsidP="00593EAA">
      <w:pPr>
        <w:pStyle w:val="Default"/>
        <w:spacing w:line="276" w:lineRule="auto"/>
        <w:jc w:val="both"/>
        <w:rPr>
          <w:rFonts w:ascii="Calibri" w:hAnsi="Calibri" w:cs="Calibri"/>
        </w:rPr>
      </w:pPr>
    </w:p>
    <w:p w14:paraId="3E98C68A" w14:textId="35D9AB56" w:rsidR="007E216B" w:rsidRDefault="007E216B" w:rsidP="00593EAA">
      <w:pPr>
        <w:pStyle w:val="Default"/>
        <w:spacing w:line="276" w:lineRule="auto"/>
        <w:jc w:val="both"/>
        <w:rPr>
          <w:rFonts w:ascii="Calibri" w:hAnsi="Calibri" w:cs="Calibri"/>
          <w:color w:val="323232"/>
        </w:rPr>
      </w:pPr>
      <w:r w:rsidRPr="007E216B">
        <w:rPr>
          <w:rFonts w:ascii="Calibri" w:hAnsi="Calibri" w:cs="Calibri"/>
          <w:color w:val="323232"/>
        </w:rPr>
        <w:t xml:space="preserve">On average, an application for Grant of Probate/Letters of Administration is submitted to the Probate Registry within 4 to 6 months of the date of instruction. The timescale depends on a number of external factors including how quickly third parties, such as banks, buildings societies and executors, deal with our correspondence. </w:t>
      </w:r>
    </w:p>
    <w:p w14:paraId="7A8ED123" w14:textId="77777777" w:rsidR="00593EAA" w:rsidRPr="007E216B" w:rsidRDefault="00593EAA" w:rsidP="00593EAA">
      <w:pPr>
        <w:pStyle w:val="Default"/>
        <w:spacing w:line="276" w:lineRule="auto"/>
        <w:jc w:val="both"/>
        <w:rPr>
          <w:rFonts w:ascii="Calibri" w:hAnsi="Calibri" w:cs="Calibri"/>
        </w:rPr>
      </w:pPr>
    </w:p>
    <w:p w14:paraId="06056C29" w14:textId="5E30F81B" w:rsidR="007E216B" w:rsidRDefault="007E216B" w:rsidP="00593EAA">
      <w:pPr>
        <w:pStyle w:val="Default"/>
        <w:spacing w:line="276" w:lineRule="auto"/>
        <w:jc w:val="both"/>
        <w:rPr>
          <w:rFonts w:ascii="Calibri" w:hAnsi="Calibri" w:cs="Calibri"/>
          <w:color w:val="323232"/>
        </w:rPr>
      </w:pPr>
      <w:r w:rsidRPr="007E216B">
        <w:rPr>
          <w:rFonts w:ascii="Calibri" w:hAnsi="Calibri" w:cs="Calibri"/>
          <w:color w:val="323232"/>
        </w:rPr>
        <w:t xml:space="preserve">Should an IHT 400 be required then this will influence the above timescale as it can in these circumstances take 6 to 12 months to prepare and process the IHT400 return. </w:t>
      </w:r>
    </w:p>
    <w:p w14:paraId="17AAFFC0" w14:textId="77777777" w:rsidR="00593EAA" w:rsidRPr="007E216B" w:rsidRDefault="00593EAA" w:rsidP="00593EAA">
      <w:pPr>
        <w:pStyle w:val="Default"/>
        <w:spacing w:line="276" w:lineRule="auto"/>
        <w:jc w:val="both"/>
        <w:rPr>
          <w:rFonts w:ascii="Calibri" w:hAnsi="Calibri" w:cs="Calibri"/>
        </w:rPr>
      </w:pPr>
    </w:p>
    <w:p w14:paraId="19131413" w14:textId="56B13268" w:rsidR="007E216B" w:rsidRDefault="007E216B" w:rsidP="00593EAA">
      <w:pPr>
        <w:pStyle w:val="Default"/>
        <w:spacing w:line="276" w:lineRule="auto"/>
        <w:jc w:val="both"/>
        <w:rPr>
          <w:rFonts w:ascii="Calibri" w:hAnsi="Calibri" w:cs="Calibri"/>
          <w:color w:val="323232"/>
        </w:rPr>
      </w:pPr>
      <w:r w:rsidRPr="007E216B">
        <w:rPr>
          <w:rFonts w:ascii="Calibri" w:hAnsi="Calibri" w:cs="Calibri"/>
          <w:color w:val="323232"/>
        </w:rPr>
        <w:t xml:space="preserve">Once a Grant has been issued, a further 3 to 6 months may be needed in order to deal with the closure, realisation or transfer of the various investments and assets in the estate and the distribution of the estate to the beneficiaries. </w:t>
      </w:r>
    </w:p>
    <w:p w14:paraId="66E79AF8" w14:textId="77777777" w:rsidR="00593EAA" w:rsidRPr="007E216B" w:rsidRDefault="00593EAA" w:rsidP="00593EAA">
      <w:pPr>
        <w:pStyle w:val="Default"/>
        <w:spacing w:line="276" w:lineRule="auto"/>
        <w:jc w:val="both"/>
        <w:rPr>
          <w:rFonts w:ascii="Calibri" w:hAnsi="Calibri" w:cs="Calibri"/>
        </w:rPr>
      </w:pPr>
    </w:p>
    <w:p w14:paraId="34E6D726" w14:textId="546F01DA" w:rsidR="00593EAA" w:rsidRPr="00015226" w:rsidRDefault="007E216B" w:rsidP="00593EAA">
      <w:pPr>
        <w:pStyle w:val="Default"/>
        <w:spacing w:line="276" w:lineRule="auto"/>
        <w:jc w:val="both"/>
        <w:rPr>
          <w:rFonts w:ascii="Calibri" w:hAnsi="Calibri" w:cs="Calibri"/>
          <w:b/>
          <w:bCs/>
          <w:color w:val="323232"/>
        </w:rPr>
      </w:pPr>
      <w:r w:rsidRPr="007E216B">
        <w:rPr>
          <w:rFonts w:ascii="Calibri" w:hAnsi="Calibri" w:cs="Calibri"/>
          <w:b/>
          <w:bCs/>
          <w:color w:val="323232"/>
        </w:rPr>
        <w:t xml:space="preserve">Factors that may increase costs: </w:t>
      </w:r>
    </w:p>
    <w:p w14:paraId="70A106E6" w14:textId="40FD7653" w:rsidR="007E216B" w:rsidRPr="007E216B" w:rsidRDefault="007E216B" w:rsidP="00593EAA">
      <w:pPr>
        <w:pStyle w:val="Default"/>
        <w:numPr>
          <w:ilvl w:val="0"/>
          <w:numId w:val="9"/>
        </w:numPr>
        <w:spacing w:after="166" w:line="276" w:lineRule="auto"/>
        <w:jc w:val="both"/>
        <w:rPr>
          <w:rFonts w:ascii="Calibri" w:hAnsi="Calibri" w:cs="Calibri"/>
          <w:color w:val="323232"/>
        </w:rPr>
      </w:pPr>
      <w:r w:rsidRPr="007E216B">
        <w:rPr>
          <w:rFonts w:ascii="Calibri" w:hAnsi="Calibri" w:cs="Calibri"/>
          <w:color w:val="323232"/>
        </w:rPr>
        <w:t xml:space="preserve">No valid Will; </w:t>
      </w:r>
    </w:p>
    <w:p w14:paraId="6C9298A4" w14:textId="1052BB8E" w:rsidR="007E216B" w:rsidRPr="007E216B" w:rsidRDefault="007E216B" w:rsidP="00593EAA">
      <w:pPr>
        <w:pStyle w:val="Default"/>
        <w:numPr>
          <w:ilvl w:val="0"/>
          <w:numId w:val="9"/>
        </w:numPr>
        <w:spacing w:after="166" w:line="276" w:lineRule="auto"/>
        <w:jc w:val="both"/>
        <w:rPr>
          <w:rFonts w:ascii="Calibri" w:hAnsi="Calibri" w:cs="Calibri"/>
          <w:color w:val="323232"/>
        </w:rPr>
      </w:pPr>
      <w:r w:rsidRPr="007E216B">
        <w:rPr>
          <w:rFonts w:ascii="Calibri" w:hAnsi="Calibri" w:cs="Calibri"/>
          <w:color w:val="323232"/>
        </w:rPr>
        <w:t xml:space="preserve">Multiple properties; </w:t>
      </w:r>
    </w:p>
    <w:p w14:paraId="4EF6CBC8" w14:textId="6F1FB1C7" w:rsidR="007E216B" w:rsidRPr="007E216B" w:rsidRDefault="007E216B" w:rsidP="00593EAA">
      <w:pPr>
        <w:pStyle w:val="Default"/>
        <w:numPr>
          <w:ilvl w:val="0"/>
          <w:numId w:val="9"/>
        </w:numPr>
        <w:spacing w:after="166" w:line="276" w:lineRule="auto"/>
        <w:jc w:val="both"/>
        <w:rPr>
          <w:rFonts w:ascii="Calibri" w:hAnsi="Calibri" w:cs="Calibri"/>
          <w:color w:val="323232"/>
        </w:rPr>
      </w:pPr>
      <w:r w:rsidRPr="007E216B">
        <w:rPr>
          <w:rFonts w:ascii="Calibri" w:hAnsi="Calibri" w:cs="Calibri"/>
          <w:color w:val="323232"/>
        </w:rPr>
        <w:t xml:space="preserve">Extensive investments; </w:t>
      </w:r>
    </w:p>
    <w:p w14:paraId="6CF48967" w14:textId="4CC1848C" w:rsidR="007E216B" w:rsidRPr="007E216B" w:rsidRDefault="007E216B" w:rsidP="00593EAA">
      <w:pPr>
        <w:pStyle w:val="Default"/>
        <w:numPr>
          <w:ilvl w:val="0"/>
          <w:numId w:val="9"/>
        </w:numPr>
        <w:spacing w:after="166" w:line="276" w:lineRule="auto"/>
        <w:jc w:val="both"/>
        <w:rPr>
          <w:rFonts w:ascii="Calibri" w:hAnsi="Calibri" w:cs="Calibri"/>
          <w:color w:val="323232"/>
        </w:rPr>
      </w:pPr>
      <w:r w:rsidRPr="007E216B">
        <w:rPr>
          <w:rFonts w:ascii="Calibri" w:hAnsi="Calibri" w:cs="Calibri"/>
          <w:color w:val="323232"/>
        </w:rPr>
        <w:t>More than 5 beneficiaries</w:t>
      </w:r>
      <w:r w:rsidR="008C5857">
        <w:rPr>
          <w:rFonts w:ascii="Calibri" w:hAnsi="Calibri" w:cs="Calibri"/>
          <w:color w:val="323232"/>
        </w:rPr>
        <w:t>;</w:t>
      </w:r>
      <w:r w:rsidRPr="007E216B">
        <w:rPr>
          <w:rFonts w:ascii="Calibri" w:hAnsi="Calibri" w:cs="Calibri"/>
          <w:color w:val="323232"/>
        </w:rPr>
        <w:t xml:space="preserve"> </w:t>
      </w:r>
    </w:p>
    <w:p w14:paraId="7C4814C6" w14:textId="6EB7A218" w:rsidR="007E216B" w:rsidRPr="007E216B" w:rsidRDefault="007E216B" w:rsidP="00593EAA">
      <w:pPr>
        <w:pStyle w:val="Default"/>
        <w:numPr>
          <w:ilvl w:val="0"/>
          <w:numId w:val="9"/>
        </w:numPr>
        <w:spacing w:after="166" w:line="276" w:lineRule="auto"/>
        <w:jc w:val="both"/>
        <w:rPr>
          <w:rFonts w:ascii="Calibri" w:hAnsi="Calibri" w:cs="Calibri"/>
          <w:color w:val="323232"/>
        </w:rPr>
      </w:pPr>
      <w:r w:rsidRPr="007E216B">
        <w:rPr>
          <w:rFonts w:ascii="Calibri" w:hAnsi="Calibri" w:cs="Calibri"/>
          <w:color w:val="323232"/>
        </w:rPr>
        <w:t xml:space="preserve">Inheritance tax liability; </w:t>
      </w:r>
    </w:p>
    <w:p w14:paraId="7451E08B" w14:textId="40CFB01D" w:rsidR="007E216B" w:rsidRPr="007E216B" w:rsidRDefault="007E216B" w:rsidP="00593EAA">
      <w:pPr>
        <w:pStyle w:val="Default"/>
        <w:numPr>
          <w:ilvl w:val="0"/>
          <w:numId w:val="9"/>
        </w:numPr>
        <w:spacing w:after="166" w:line="276" w:lineRule="auto"/>
        <w:jc w:val="both"/>
        <w:rPr>
          <w:rFonts w:ascii="Calibri" w:hAnsi="Calibri" w:cs="Calibri"/>
          <w:color w:val="323232"/>
        </w:rPr>
      </w:pPr>
      <w:r w:rsidRPr="007E216B">
        <w:rPr>
          <w:rFonts w:ascii="Calibri" w:hAnsi="Calibri" w:cs="Calibri"/>
          <w:color w:val="323232"/>
        </w:rPr>
        <w:t xml:space="preserve">Life Policies; </w:t>
      </w:r>
    </w:p>
    <w:p w14:paraId="04203501" w14:textId="027D5472" w:rsidR="007E216B" w:rsidRPr="007E216B" w:rsidRDefault="007E216B" w:rsidP="00593EAA">
      <w:pPr>
        <w:pStyle w:val="Default"/>
        <w:numPr>
          <w:ilvl w:val="0"/>
          <w:numId w:val="9"/>
        </w:numPr>
        <w:spacing w:after="166" w:line="276" w:lineRule="auto"/>
        <w:jc w:val="both"/>
        <w:rPr>
          <w:rFonts w:ascii="Calibri" w:hAnsi="Calibri" w:cs="Calibri"/>
          <w:color w:val="323232"/>
        </w:rPr>
      </w:pPr>
      <w:r w:rsidRPr="007E216B">
        <w:rPr>
          <w:rFonts w:ascii="Calibri" w:hAnsi="Calibri" w:cs="Calibri"/>
          <w:color w:val="323232"/>
        </w:rPr>
        <w:t xml:space="preserve">Either the existence at the date of death or the creation in the Will of Trusts, including Life Interests; </w:t>
      </w:r>
    </w:p>
    <w:p w14:paraId="629E0841" w14:textId="469D8BD7" w:rsidR="007E216B" w:rsidRPr="007E216B" w:rsidRDefault="007E216B" w:rsidP="00593EAA">
      <w:pPr>
        <w:pStyle w:val="Default"/>
        <w:numPr>
          <w:ilvl w:val="0"/>
          <w:numId w:val="9"/>
        </w:numPr>
        <w:spacing w:after="166" w:line="276" w:lineRule="auto"/>
        <w:jc w:val="both"/>
        <w:rPr>
          <w:rFonts w:ascii="Calibri" w:hAnsi="Calibri" w:cs="Calibri"/>
          <w:color w:val="323232"/>
        </w:rPr>
      </w:pPr>
      <w:r w:rsidRPr="007E216B">
        <w:rPr>
          <w:rFonts w:ascii="Calibri" w:hAnsi="Calibri" w:cs="Calibri"/>
          <w:color w:val="323232"/>
        </w:rPr>
        <w:t>Gifts were made by the deceased in the 7 years prior to his/her death</w:t>
      </w:r>
      <w:r w:rsidR="00EB1FAC">
        <w:rPr>
          <w:rFonts w:ascii="Calibri" w:hAnsi="Calibri" w:cs="Calibri"/>
          <w:color w:val="323232"/>
        </w:rPr>
        <w:t>;</w:t>
      </w:r>
    </w:p>
    <w:p w14:paraId="63AF9BD9" w14:textId="34ADBF20" w:rsidR="007E216B" w:rsidRPr="007E216B" w:rsidRDefault="007E216B" w:rsidP="00593EAA">
      <w:pPr>
        <w:pStyle w:val="Default"/>
        <w:numPr>
          <w:ilvl w:val="0"/>
          <w:numId w:val="9"/>
        </w:numPr>
        <w:spacing w:after="166" w:line="276" w:lineRule="auto"/>
        <w:jc w:val="both"/>
        <w:rPr>
          <w:rFonts w:ascii="Calibri" w:hAnsi="Calibri" w:cs="Calibri"/>
          <w:color w:val="323232"/>
        </w:rPr>
      </w:pPr>
      <w:r w:rsidRPr="007E216B">
        <w:rPr>
          <w:rFonts w:ascii="Calibri" w:hAnsi="Calibri" w:cs="Calibri"/>
          <w:color w:val="323232"/>
        </w:rPr>
        <w:t>Dealing with Income Tax and/or Capital Gains Tax with an Accountant and/or the Inland Revenue</w:t>
      </w:r>
      <w:r w:rsidR="00EB1FAC">
        <w:rPr>
          <w:rFonts w:ascii="Calibri" w:hAnsi="Calibri" w:cs="Calibri"/>
          <w:color w:val="323232"/>
        </w:rPr>
        <w:t>;</w:t>
      </w:r>
    </w:p>
    <w:p w14:paraId="62FAC5CC" w14:textId="73FC25F7" w:rsidR="007E216B" w:rsidRPr="007E216B" w:rsidRDefault="007E216B" w:rsidP="00593EAA">
      <w:pPr>
        <w:pStyle w:val="Default"/>
        <w:numPr>
          <w:ilvl w:val="0"/>
          <w:numId w:val="9"/>
        </w:numPr>
        <w:spacing w:line="276" w:lineRule="auto"/>
        <w:jc w:val="both"/>
        <w:rPr>
          <w:rFonts w:ascii="Calibri" w:hAnsi="Calibri" w:cs="Calibri"/>
          <w:color w:val="323232"/>
        </w:rPr>
      </w:pPr>
      <w:r w:rsidRPr="007E216B">
        <w:rPr>
          <w:rFonts w:ascii="Calibri" w:hAnsi="Calibri" w:cs="Calibri"/>
          <w:color w:val="323232"/>
        </w:rPr>
        <w:t xml:space="preserve">The need to transfer property/ies to a beneficiary. </w:t>
      </w:r>
    </w:p>
    <w:p w14:paraId="49830783" w14:textId="77777777" w:rsidR="007E216B" w:rsidRPr="007E216B" w:rsidRDefault="007E216B" w:rsidP="00593EAA">
      <w:pPr>
        <w:pStyle w:val="Default"/>
        <w:spacing w:line="276" w:lineRule="auto"/>
        <w:jc w:val="both"/>
        <w:rPr>
          <w:rFonts w:ascii="Calibri" w:hAnsi="Calibri" w:cs="Calibri"/>
          <w:color w:val="323232"/>
        </w:rPr>
      </w:pPr>
    </w:p>
    <w:p w14:paraId="2A3E6242" w14:textId="2E6D5E07" w:rsidR="007E216B" w:rsidRPr="007E216B" w:rsidRDefault="007E216B" w:rsidP="00015226">
      <w:pPr>
        <w:spacing w:line="276" w:lineRule="auto"/>
        <w:jc w:val="center"/>
        <w:rPr>
          <w:rFonts w:ascii="Calibri" w:hAnsi="Calibri" w:cs="Calibri"/>
          <w:sz w:val="24"/>
          <w:szCs w:val="24"/>
        </w:rPr>
      </w:pPr>
      <w:r w:rsidRPr="007E216B">
        <w:rPr>
          <w:rFonts w:ascii="Calibri" w:hAnsi="Calibri" w:cs="Calibri"/>
          <w:color w:val="323232"/>
          <w:sz w:val="24"/>
          <w:szCs w:val="24"/>
        </w:rPr>
        <w:t xml:space="preserve">Should you require further details or a free 30-minute telephone consultation, please contact our team on </w:t>
      </w:r>
      <w:r w:rsidR="00015226">
        <w:rPr>
          <w:rFonts w:ascii="Calibri" w:hAnsi="Calibri" w:cs="Calibri"/>
          <w:color w:val="323232"/>
          <w:sz w:val="24"/>
          <w:szCs w:val="24"/>
        </w:rPr>
        <w:t xml:space="preserve">01678 444 005 or </w:t>
      </w:r>
      <w:hyperlink r:id="rId8" w:history="1">
        <w:r w:rsidR="00015226" w:rsidRPr="00313670">
          <w:rPr>
            <w:rStyle w:val="Hyperlink"/>
            <w:rFonts w:ascii="Calibri" w:hAnsi="Calibri" w:cs="Calibri"/>
            <w:sz w:val="24"/>
            <w:szCs w:val="24"/>
          </w:rPr>
          <w:t>advisor@agriadvisor.co.uk</w:t>
        </w:r>
      </w:hyperlink>
      <w:r w:rsidR="00015226">
        <w:rPr>
          <w:rFonts w:ascii="Calibri" w:hAnsi="Calibri" w:cs="Calibri"/>
          <w:color w:val="323232"/>
          <w:sz w:val="24"/>
          <w:szCs w:val="24"/>
        </w:rPr>
        <w:t>.</w:t>
      </w:r>
    </w:p>
    <w:sectPr w:rsidR="007E216B" w:rsidRPr="007E2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27D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71E6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D6B0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868C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A985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8760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FF7F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0F7740"/>
    <w:multiLevelType w:val="hybridMultilevel"/>
    <w:tmpl w:val="6C20929C"/>
    <w:lvl w:ilvl="0" w:tplc="72ACB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C0AE7"/>
    <w:multiLevelType w:val="hybridMultilevel"/>
    <w:tmpl w:val="F894EAFC"/>
    <w:lvl w:ilvl="0" w:tplc="790A02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636A09"/>
    <w:multiLevelType w:val="hybridMultilevel"/>
    <w:tmpl w:val="506EDE1A"/>
    <w:lvl w:ilvl="0" w:tplc="40DCAE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033F30"/>
    <w:multiLevelType w:val="hybridMultilevel"/>
    <w:tmpl w:val="7E2CF61C"/>
    <w:lvl w:ilvl="0" w:tplc="C53070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80F6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C7D2099"/>
    <w:multiLevelType w:val="hybridMultilevel"/>
    <w:tmpl w:val="E8A0FA22"/>
    <w:lvl w:ilvl="0" w:tplc="EE605D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485768">
    <w:abstractNumId w:val="6"/>
  </w:num>
  <w:num w:numId="2" w16cid:durableId="2001998723">
    <w:abstractNumId w:val="4"/>
  </w:num>
  <w:num w:numId="3" w16cid:durableId="774862737">
    <w:abstractNumId w:val="3"/>
  </w:num>
  <w:num w:numId="4" w16cid:durableId="1185632295">
    <w:abstractNumId w:val="9"/>
  </w:num>
  <w:num w:numId="5" w16cid:durableId="2029943223">
    <w:abstractNumId w:val="2"/>
  </w:num>
  <w:num w:numId="6" w16cid:durableId="914823747">
    <w:abstractNumId w:val="1"/>
  </w:num>
  <w:num w:numId="7" w16cid:durableId="581262167">
    <w:abstractNumId w:val="5"/>
  </w:num>
  <w:num w:numId="8" w16cid:durableId="1767578514">
    <w:abstractNumId w:val="11"/>
  </w:num>
  <w:num w:numId="9" w16cid:durableId="1864635523">
    <w:abstractNumId w:val="0"/>
  </w:num>
  <w:num w:numId="10" w16cid:durableId="13507844">
    <w:abstractNumId w:val="10"/>
  </w:num>
  <w:num w:numId="11" w16cid:durableId="193420049">
    <w:abstractNumId w:val="12"/>
  </w:num>
  <w:num w:numId="12" w16cid:durableId="389840572">
    <w:abstractNumId w:val="8"/>
  </w:num>
  <w:num w:numId="13" w16cid:durableId="120609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7"/>
    <w:rsid w:val="00015226"/>
    <w:rsid w:val="000B6323"/>
    <w:rsid w:val="002D03BE"/>
    <w:rsid w:val="00593EAA"/>
    <w:rsid w:val="00636275"/>
    <w:rsid w:val="007E216B"/>
    <w:rsid w:val="007E631E"/>
    <w:rsid w:val="008C5857"/>
    <w:rsid w:val="008C7706"/>
    <w:rsid w:val="00920382"/>
    <w:rsid w:val="00BB2198"/>
    <w:rsid w:val="00C673DD"/>
    <w:rsid w:val="00CA5AAD"/>
    <w:rsid w:val="00DE1E2D"/>
    <w:rsid w:val="00E97247"/>
    <w:rsid w:val="00EB1FAC"/>
    <w:rsid w:val="00EB2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F69B"/>
  <w15:chartTrackingRefBased/>
  <w15:docId w15:val="{9DF487B7-78D8-4D23-A5C4-BBE68E2B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632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E216B"/>
    <w:pPr>
      <w:ind w:left="720"/>
      <w:contextualSpacing/>
    </w:pPr>
  </w:style>
  <w:style w:type="character" w:styleId="Hyperlink">
    <w:name w:val="Hyperlink"/>
    <w:basedOn w:val="DefaultParagraphFont"/>
    <w:uiPriority w:val="99"/>
    <w:unhideWhenUsed/>
    <w:rsid w:val="00015226"/>
    <w:rPr>
      <w:color w:val="0563C1" w:themeColor="hyperlink"/>
      <w:u w:val="single"/>
    </w:rPr>
  </w:style>
  <w:style w:type="character" w:styleId="UnresolvedMention">
    <w:name w:val="Unresolved Mention"/>
    <w:basedOn w:val="DefaultParagraphFont"/>
    <w:uiPriority w:val="99"/>
    <w:semiHidden/>
    <w:unhideWhenUsed/>
    <w:rsid w:val="00015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sor@agriadvisor.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eff340-d4c8-42ef-ae25-89e39a8698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25DC4684597469283AF7CE95107EC" ma:contentTypeVersion="15" ma:contentTypeDescription="Create a new document." ma:contentTypeScope="" ma:versionID="557dd68f85e0218bf8dda869ecce478e">
  <xsd:schema xmlns:xsd="http://www.w3.org/2001/XMLSchema" xmlns:xs="http://www.w3.org/2001/XMLSchema" xmlns:p="http://schemas.microsoft.com/office/2006/metadata/properties" xmlns:ns3="98eff340-d4c8-42ef-ae25-89e39a86986e" xmlns:ns4="c81e9e3d-467c-4f61-82b9-682188d4a895" targetNamespace="http://schemas.microsoft.com/office/2006/metadata/properties" ma:root="true" ma:fieldsID="063234936304ea993e3ed0e7b69c03d6" ns3:_="" ns4:_="">
    <xsd:import namespace="98eff340-d4c8-42ef-ae25-89e39a86986e"/>
    <xsd:import namespace="c81e9e3d-467c-4f61-82b9-682188d4a8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ff340-d4c8-42ef-ae25-89e39a869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e9e3d-467c-4f61-82b9-682188d4a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F2951-4899-47C1-9AD5-AF21DDD66FE5}">
  <ds:schemaRefs>
    <ds:schemaRef ds:uri="http://schemas.microsoft.com/sharepoint/v3/contenttype/forms"/>
  </ds:schemaRefs>
</ds:datastoreItem>
</file>

<file path=customXml/itemProps2.xml><?xml version="1.0" encoding="utf-8"?>
<ds:datastoreItem xmlns:ds="http://schemas.openxmlformats.org/officeDocument/2006/customXml" ds:itemID="{EADD057D-0AFD-4F86-AB2F-50C947A0AC1C}">
  <ds:schemaRefs>
    <ds:schemaRef ds:uri="http://schemas.microsoft.com/office/2006/metadata/properties"/>
    <ds:schemaRef ds:uri="http://schemas.microsoft.com/office/infopath/2007/PartnerControls"/>
    <ds:schemaRef ds:uri="98eff340-d4c8-42ef-ae25-89e39a86986e"/>
  </ds:schemaRefs>
</ds:datastoreItem>
</file>

<file path=customXml/itemProps3.xml><?xml version="1.0" encoding="utf-8"?>
<ds:datastoreItem xmlns:ds="http://schemas.openxmlformats.org/officeDocument/2006/customXml" ds:itemID="{AB1C4D1A-D404-49CD-8E1A-475EEA0D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ff340-d4c8-42ef-ae25-89e39a86986e"/>
    <ds:schemaRef ds:uri="c81e9e3d-467c-4f61-82b9-682188d4a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Woods</dc:creator>
  <cp:keywords/>
  <dc:description/>
  <cp:lastModifiedBy>Ann Woods</cp:lastModifiedBy>
  <cp:revision>6</cp:revision>
  <dcterms:created xsi:type="dcterms:W3CDTF">2023-11-09T16:50:00Z</dcterms:created>
  <dcterms:modified xsi:type="dcterms:W3CDTF">2023-11-15T09:47:00Z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0x010100F2D25DC4684597469283AF7CE95107EC</vt:lpwstr>
  </property>
</Properties>
</file>